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7418" w14:textId="3F4E7209" w:rsidR="007C3EB8" w:rsidRPr="00CD3C9F" w:rsidRDefault="00E37488" w:rsidP="51999AD6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E80185" wp14:editId="6977FB7A">
            <wp:extent cx="739652" cy="590550"/>
            <wp:effectExtent l="0" t="0" r="3810" b="0"/>
            <wp:docPr id="5984932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67" cy="63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999AD6" w:rsidRPr="51999AD6">
        <w:rPr>
          <w:sz w:val="28"/>
          <w:szCs w:val="28"/>
        </w:rPr>
        <w:t xml:space="preserve">          </w:t>
      </w:r>
      <w:r w:rsidR="003E26D3">
        <w:rPr>
          <w:sz w:val="28"/>
          <w:szCs w:val="28"/>
        </w:rPr>
        <w:t xml:space="preserve">           </w:t>
      </w:r>
      <w:r w:rsidR="51999AD6" w:rsidRPr="51999AD6">
        <w:rPr>
          <w:sz w:val="28"/>
          <w:szCs w:val="28"/>
        </w:rPr>
        <w:t xml:space="preserve">  </w:t>
      </w:r>
      <w:r w:rsidR="51999AD6" w:rsidRPr="51999AD6">
        <w:rPr>
          <w:sz w:val="28"/>
          <w:szCs w:val="28"/>
          <w:u w:val="single"/>
        </w:rPr>
        <w:t>Disability Waiver Rate Setting – Facts &amp; Realities</w:t>
      </w:r>
    </w:p>
    <w:p w14:paraId="3C899C07" w14:textId="1FB0A5A5" w:rsidR="00D91D85" w:rsidRPr="003E26D3" w:rsidRDefault="00CA557E" w:rsidP="00CD3C9F">
      <w:pPr>
        <w:jc w:val="center"/>
        <w:rPr>
          <w:szCs w:val="28"/>
        </w:rPr>
      </w:pPr>
      <w:r w:rsidRPr="003E26D3">
        <w:rPr>
          <w:szCs w:val="28"/>
        </w:rPr>
        <w:t>May 15</w:t>
      </w:r>
      <w:r w:rsidR="00491326" w:rsidRPr="003E26D3">
        <w:rPr>
          <w:szCs w:val="28"/>
        </w:rPr>
        <w:t>, 2017</w:t>
      </w:r>
    </w:p>
    <w:p w14:paraId="0633942F" w14:textId="77777777" w:rsidR="007B6EE2" w:rsidRPr="003C4352" w:rsidRDefault="007B6EE2" w:rsidP="00CD3C9F">
      <w:pPr>
        <w:jc w:val="both"/>
      </w:pPr>
    </w:p>
    <w:p w14:paraId="03C8882C" w14:textId="77777777" w:rsidR="007B6EE2" w:rsidRPr="003C4352" w:rsidRDefault="00E37488" w:rsidP="00CD3C9F">
      <w:pPr>
        <w:jc w:val="both"/>
        <w:rPr>
          <w:b/>
        </w:rPr>
      </w:pPr>
      <w:r w:rsidRPr="003C4352">
        <w:rPr>
          <w:b/>
        </w:rPr>
        <w:t>What is</w:t>
      </w:r>
      <w:r w:rsidR="007B6EE2" w:rsidRPr="003C4352">
        <w:rPr>
          <w:b/>
        </w:rPr>
        <w:t xml:space="preserve"> </w:t>
      </w:r>
      <w:r w:rsidR="00CD3C9F" w:rsidRPr="003C4352">
        <w:rPr>
          <w:b/>
        </w:rPr>
        <w:t>t</w:t>
      </w:r>
      <w:r w:rsidR="00C87928">
        <w:rPr>
          <w:b/>
        </w:rPr>
        <w:t>he Disability Waiver Rate Setting</w:t>
      </w:r>
      <w:r w:rsidR="00CD3C9F" w:rsidRPr="003C4352">
        <w:rPr>
          <w:b/>
        </w:rPr>
        <w:t xml:space="preserve"> (</w:t>
      </w:r>
      <w:r w:rsidR="007B6EE2" w:rsidRPr="003C4352">
        <w:rPr>
          <w:b/>
        </w:rPr>
        <w:t>DWRS</w:t>
      </w:r>
      <w:r w:rsidR="00CD3C9F" w:rsidRPr="003C4352">
        <w:rPr>
          <w:b/>
        </w:rPr>
        <w:t>)</w:t>
      </w:r>
      <w:r w:rsidR="00E85A4F">
        <w:rPr>
          <w:b/>
        </w:rPr>
        <w:t xml:space="preserve"> initiative</w:t>
      </w:r>
      <w:r w:rsidR="007B6EE2" w:rsidRPr="003C4352">
        <w:rPr>
          <w:b/>
        </w:rPr>
        <w:t>?</w:t>
      </w:r>
    </w:p>
    <w:p w14:paraId="3F1CC332" w14:textId="77777777" w:rsidR="007B6EE2" w:rsidRPr="003C4352" w:rsidRDefault="007B6EE2" w:rsidP="00CD3C9F">
      <w:pPr>
        <w:jc w:val="both"/>
        <w:rPr>
          <w:b/>
        </w:rPr>
      </w:pPr>
    </w:p>
    <w:p w14:paraId="4D792C61" w14:textId="77777777" w:rsidR="00E35149" w:rsidRPr="003C4352" w:rsidRDefault="00E35149" w:rsidP="00CD3C9F">
      <w:pPr>
        <w:numPr>
          <w:ilvl w:val="0"/>
          <w:numId w:val="1"/>
        </w:numPr>
        <w:jc w:val="both"/>
      </w:pPr>
      <w:r w:rsidRPr="003C4352">
        <w:t xml:space="preserve">In 2007, </w:t>
      </w:r>
      <w:r w:rsidR="00987ABF" w:rsidRPr="003C4352">
        <w:t xml:space="preserve">the </w:t>
      </w:r>
      <w:r w:rsidRPr="003C4352">
        <w:t>Center</w:t>
      </w:r>
      <w:r w:rsidR="00987ABF" w:rsidRPr="003C4352">
        <w:t>s for</w:t>
      </w:r>
      <w:r w:rsidRPr="003C4352">
        <w:t xml:space="preserve"> Medicare and Medicaid Services </w:t>
      </w:r>
      <w:r w:rsidR="00987ABF" w:rsidRPr="003C4352">
        <w:t xml:space="preserve">(CMS) </w:t>
      </w:r>
      <w:r w:rsidRPr="003C4352">
        <w:t xml:space="preserve">notified </w:t>
      </w:r>
      <w:r w:rsidR="00CD3C9F" w:rsidRPr="003C4352">
        <w:t xml:space="preserve">the </w:t>
      </w:r>
      <w:r w:rsidRPr="003C4352">
        <w:t xml:space="preserve">Minnesota </w:t>
      </w:r>
      <w:r w:rsidR="00CD3C9F" w:rsidRPr="003C4352">
        <w:t>Department of Human Services (</w:t>
      </w:r>
      <w:r w:rsidRPr="003C4352">
        <w:t>DHS</w:t>
      </w:r>
      <w:r w:rsidR="00CD3C9F" w:rsidRPr="003C4352">
        <w:t>)</w:t>
      </w:r>
      <w:r w:rsidRPr="003C4352">
        <w:t xml:space="preserve"> that its four disability waivers were out of compliance with federal requirements for uniform rate-determination methods and standards.</w:t>
      </w:r>
    </w:p>
    <w:p w14:paraId="3CA86F90" w14:textId="5B07164E" w:rsidR="00E35149" w:rsidRPr="003C4352" w:rsidRDefault="00CD3C9F" w:rsidP="00CD3C9F">
      <w:pPr>
        <w:numPr>
          <w:ilvl w:val="0"/>
          <w:numId w:val="1"/>
        </w:numPr>
        <w:jc w:val="both"/>
      </w:pPr>
      <w:r w:rsidRPr="003C4352">
        <w:t>The DWRS</w:t>
      </w:r>
      <w:r w:rsidR="00E35149" w:rsidRPr="003C4352">
        <w:t xml:space="preserve"> </w:t>
      </w:r>
      <w:r w:rsidR="00E85A4F">
        <w:t xml:space="preserve">provision </w:t>
      </w:r>
      <w:r w:rsidR="00E35149" w:rsidRPr="003C4352">
        <w:t xml:space="preserve">was </w:t>
      </w:r>
      <w:r w:rsidRPr="003C4352">
        <w:t>approved</w:t>
      </w:r>
      <w:r w:rsidR="00E35149" w:rsidRPr="003C4352">
        <w:t xml:space="preserve"> in the </w:t>
      </w:r>
      <w:r w:rsidR="006D7383">
        <w:t>2013 Minnesota State</w:t>
      </w:r>
      <w:r w:rsidR="00E35149" w:rsidRPr="003C4352">
        <w:t xml:space="preserve"> legislative session</w:t>
      </w:r>
      <w:r w:rsidR="00A21081">
        <w:t>, and is contained in Mn Statute 256B.49</w:t>
      </w:r>
      <w:r w:rsidR="00E35149" w:rsidRPr="003C4352">
        <w:t xml:space="preserve">.  This new system </w:t>
      </w:r>
      <w:bookmarkStart w:id="0" w:name="_GoBack"/>
      <w:bookmarkEnd w:id="0"/>
      <w:r w:rsidR="00E35149" w:rsidRPr="003C4352">
        <w:t xml:space="preserve">transferred responsibility </w:t>
      </w:r>
      <w:r w:rsidR="005E7ADA">
        <w:t>for</w:t>
      </w:r>
      <w:r w:rsidR="00E35149" w:rsidRPr="003C4352">
        <w:t xml:space="preserve"> setting service rates from counties and tribes to the state.  This allowed for the federal renewal of Minnesota’s disability waivers</w:t>
      </w:r>
      <w:r w:rsidR="00E85A4F">
        <w:t xml:space="preserve"> at that time</w:t>
      </w:r>
      <w:r w:rsidR="00E35149" w:rsidRPr="003C4352">
        <w:t xml:space="preserve">.  Rates will be established </w:t>
      </w:r>
      <w:r w:rsidR="00E35149" w:rsidRPr="003C4352">
        <w:rPr>
          <w:b/>
        </w:rPr>
        <w:t>by individual</w:t>
      </w:r>
      <w:r w:rsidR="00E35149" w:rsidRPr="003C4352">
        <w:t xml:space="preserve"> instead of by program</w:t>
      </w:r>
      <w:r w:rsidR="005E7ADA">
        <w:t xml:space="preserve"> or service provider</w:t>
      </w:r>
      <w:r w:rsidR="00E35149" w:rsidRPr="003C4352">
        <w:t xml:space="preserve">.  Also fundamental in the legislation, was </w:t>
      </w:r>
      <w:r w:rsidR="00E35149" w:rsidRPr="003C4352">
        <w:rPr>
          <w:b/>
        </w:rPr>
        <w:t>“Budget Neutrality”</w:t>
      </w:r>
      <w:r w:rsidR="00E35149" w:rsidRPr="003C4352">
        <w:t xml:space="preserve"> – a promise that the new rate system will not reduce overall spending </w:t>
      </w:r>
      <w:r w:rsidR="005E7ADA">
        <w:t>or</w:t>
      </w:r>
      <w:r w:rsidR="00491326">
        <w:t xml:space="preserve"> sub-component spending </w:t>
      </w:r>
      <w:r w:rsidR="00E35149" w:rsidRPr="003C4352">
        <w:t>for waivered services.</w:t>
      </w:r>
    </w:p>
    <w:p w14:paraId="24CCB77D" w14:textId="5AF5B310" w:rsidR="00E35149" w:rsidRPr="003C4352" w:rsidRDefault="00F31CBC" w:rsidP="00CD3C9F">
      <w:pPr>
        <w:numPr>
          <w:ilvl w:val="0"/>
          <w:numId w:val="1"/>
        </w:numPr>
        <w:jc w:val="both"/>
      </w:pPr>
      <w:r>
        <w:t>Implementation is</w:t>
      </w:r>
      <w:r w:rsidR="00A21081">
        <w:t xml:space="preserve"> underway now.  Implementation will be complete on</w:t>
      </w:r>
      <w:r w:rsidR="00E35149" w:rsidRPr="003C4352">
        <w:t xml:space="preserve"> </w:t>
      </w:r>
      <w:r w:rsidR="00CD3C9F" w:rsidRPr="00491326">
        <w:rPr>
          <w:b/>
        </w:rPr>
        <w:t xml:space="preserve">December 31, </w:t>
      </w:r>
      <w:r w:rsidR="00CD3C9F" w:rsidRPr="00CA557E">
        <w:rPr>
          <w:b/>
          <w:strike/>
        </w:rPr>
        <w:t>2018</w:t>
      </w:r>
      <w:r w:rsidR="00CA557E">
        <w:rPr>
          <w:b/>
        </w:rPr>
        <w:t xml:space="preserve"> 2019</w:t>
      </w:r>
      <w:r w:rsidR="001966A6">
        <w:t>.  During this</w:t>
      </w:r>
      <w:r w:rsidR="00E35149" w:rsidRPr="003C4352">
        <w:t xml:space="preserve"> period, </w:t>
      </w:r>
      <w:r w:rsidR="00987ABF" w:rsidRPr="003C4352">
        <w:t xml:space="preserve">the </w:t>
      </w:r>
      <w:r w:rsidR="00E35149" w:rsidRPr="003C4352">
        <w:t xml:space="preserve">Rate Management System (RMS) framework </w:t>
      </w:r>
      <w:r w:rsidR="00987ABF" w:rsidRPr="003C4352">
        <w:t xml:space="preserve">within DWRS </w:t>
      </w:r>
      <w:r w:rsidR="00842988">
        <w:t>was</w:t>
      </w:r>
      <w:r w:rsidR="00E35149" w:rsidRPr="003C4352">
        <w:t xml:space="preserve"> developed.  Also </w:t>
      </w:r>
      <w:r w:rsidR="00E35149" w:rsidRPr="003C4352">
        <w:rPr>
          <w:b/>
        </w:rPr>
        <w:t>rate banding</w:t>
      </w:r>
      <w:r w:rsidR="00E35149" w:rsidRPr="003C4352">
        <w:t xml:space="preserve"> was instituted that limited rate changes from 0.5% to 1% depending on the year</w:t>
      </w:r>
      <w:r w:rsidR="00A21081">
        <w:t>, but this ends after December 2018</w:t>
      </w:r>
      <w:r w:rsidR="00E35149" w:rsidRPr="003C4352">
        <w:t>.  A one</w:t>
      </w:r>
      <w:r w:rsidR="00CD3C9F" w:rsidRPr="003C4352">
        <w:t>-</w:t>
      </w:r>
      <w:r w:rsidR="00E35149" w:rsidRPr="003C4352">
        <w:t xml:space="preserve">year extension </w:t>
      </w:r>
      <w:r w:rsidR="00945300">
        <w:t>(6</w:t>
      </w:r>
      <w:r w:rsidR="00945300" w:rsidRPr="00945300">
        <w:rPr>
          <w:vertAlign w:val="superscript"/>
        </w:rPr>
        <w:t>th</w:t>
      </w:r>
      <w:r w:rsidR="00945300">
        <w:t xml:space="preserve"> year) </w:t>
      </w:r>
      <w:r w:rsidR="00CA557E">
        <w:t xml:space="preserve">to the banded rates has JUST been approved </w:t>
      </w:r>
      <w:r w:rsidR="00987ABF" w:rsidRPr="003C4352">
        <w:t>by CMS</w:t>
      </w:r>
      <w:r w:rsidR="00CA557E">
        <w:t>!</w:t>
      </w:r>
      <w:r w:rsidR="00945300">
        <w:t xml:space="preserve">  An additional year of banding (7</w:t>
      </w:r>
      <w:r w:rsidR="00945300" w:rsidRPr="00945300">
        <w:rPr>
          <w:vertAlign w:val="superscript"/>
        </w:rPr>
        <w:t>th</w:t>
      </w:r>
      <w:r w:rsidR="00945300">
        <w:t xml:space="preserve"> year) is in the Senate HHS omnibus bill, SF800.</w:t>
      </w:r>
    </w:p>
    <w:p w14:paraId="5CA7F785" w14:textId="64B55AB8" w:rsidR="00E35149" w:rsidRPr="00491326" w:rsidRDefault="00491326" w:rsidP="00CD3C9F">
      <w:pPr>
        <w:numPr>
          <w:ilvl w:val="0"/>
          <w:numId w:val="1"/>
        </w:numPr>
        <w:jc w:val="both"/>
      </w:pPr>
      <w:r>
        <w:t>DHS publishes reports every 6 months to the Legislature</w:t>
      </w:r>
      <w:r w:rsidR="00DB40A0">
        <w:t>,</w:t>
      </w:r>
      <w:r>
        <w:t xml:space="preserve"> titled</w:t>
      </w:r>
      <w:r w:rsidR="00DB40A0">
        <w:t xml:space="preserve"> “DWRS Impact Study.”  </w:t>
      </w:r>
      <w:r w:rsidR="008B7F30">
        <w:t>The January 2017</w:t>
      </w:r>
      <w:r>
        <w:t xml:space="preserve"> report said that</w:t>
      </w:r>
      <w:r w:rsidR="00C87928">
        <w:t xml:space="preserve"> overall spending for all services after full implementation (FY2020) will be a </w:t>
      </w:r>
      <w:r w:rsidR="00F31CBC">
        <w:t>+</w:t>
      </w:r>
      <w:r w:rsidR="00F31CBC">
        <w:rPr>
          <w:b/>
        </w:rPr>
        <w:t>3% change</w:t>
      </w:r>
      <w:r w:rsidR="00C87928" w:rsidRPr="000B27D2">
        <w:rPr>
          <w:b/>
        </w:rPr>
        <w:t>.</w:t>
      </w:r>
      <w:r w:rsidR="00C87928">
        <w:t xml:space="preserve">  But within that cha</w:t>
      </w:r>
      <w:r w:rsidR="00B435B9">
        <w:t>nge, the Day Training &amp; Habilitation category</w:t>
      </w:r>
      <w:r w:rsidR="00C87928">
        <w:t xml:space="preserve"> will experience a </w:t>
      </w:r>
      <w:r w:rsidR="007B7B29">
        <w:t>-</w:t>
      </w:r>
      <w:r w:rsidR="00B435B9">
        <w:rPr>
          <w:b/>
        </w:rPr>
        <w:t>9.3</w:t>
      </w:r>
      <w:r w:rsidR="007B7B29">
        <w:rPr>
          <w:b/>
        </w:rPr>
        <w:t>% change</w:t>
      </w:r>
      <w:r w:rsidR="00C87928">
        <w:t xml:space="preserve"> before exceptions</w:t>
      </w:r>
      <w:r>
        <w:t xml:space="preserve"> are considered.</w:t>
      </w:r>
      <w:r w:rsidR="00B435B9">
        <w:t xml:space="preserve">  To be fair, the DT&amp;H category will see a </w:t>
      </w:r>
      <w:r w:rsidR="00B435B9" w:rsidRPr="00B435B9">
        <w:rPr>
          <w:b/>
        </w:rPr>
        <w:t>-4%</w:t>
      </w:r>
      <w:r w:rsidR="00B435B9">
        <w:t xml:space="preserve"> </w:t>
      </w:r>
      <w:r w:rsidR="00B435B9" w:rsidRPr="00B435B9">
        <w:rPr>
          <w:b/>
        </w:rPr>
        <w:t>change</w:t>
      </w:r>
      <w:r w:rsidR="00B435B9">
        <w:t xml:space="preserve"> after estimated inflationary adjustments are made.</w:t>
      </w:r>
      <w:r w:rsidR="00C87928">
        <w:t xml:space="preserve">  </w:t>
      </w:r>
      <w:r w:rsidR="008B725D" w:rsidRPr="00842988">
        <w:rPr>
          <w:b/>
        </w:rPr>
        <w:t>63%</w:t>
      </w:r>
      <w:r w:rsidR="008B725D">
        <w:t xml:space="preserve"> of </w:t>
      </w:r>
      <w:r w:rsidR="00842988">
        <w:t xml:space="preserve">all </w:t>
      </w:r>
      <w:r w:rsidR="008B725D">
        <w:t xml:space="preserve">persons receiving Day services will see a rate decline.  </w:t>
      </w:r>
      <w:r w:rsidR="00842988">
        <w:t>On top of this, t</w:t>
      </w:r>
      <w:r w:rsidR="00C87928">
        <w:t>he metro Twin Cities counties are going to see signi</w:t>
      </w:r>
      <w:r w:rsidR="007B7B29">
        <w:t>ficant overall rate reductions;</w:t>
      </w:r>
      <w:r w:rsidR="00463C48">
        <w:t xml:space="preserve"> </w:t>
      </w:r>
      <w:r w:rsidR="00E82E95">
        <w:rPr>
          <w:b/>
        </w:rPr>
        <w:t>Anoka</w:t>
      </w:r>
      <w:r w:rsidR="008B725D">
        <w:rPr>
          <w:b/>
        </w:rPr>
        <w:t xml:space="preserve"> </w:t>
      </w:r>
      <w:r w:rsidR="008F1EB5">
        <w:rPr>
          <w:b/>
        </w:rPr>
        <w:t>-3 - 4%, Hennepin -3 - 4%, Ramsey -3</w:t>
      </w:r>
      <w:r w:rsidR="00C87928" w:rsidRPr="00C87928">
        <w:rPr>
          <w:b/>
        </w:rPr>
        <w:t xml:space="preserve">%.  </w:t>
      </w:r>
      <w:r w:rsidR="00F31CBC">
        <w:rPr>
          <w:b/>
        </w:rPr>
        <w:t xml:space="preserve">The combination of </w:t>
      </w:r>
      <w:r w:rsidR="00E82E95">
        <w:rPr>
          <w:b/>
        </w:rPr>
        <w:t xml:space="preserve">these </w:t>
      </w:r>
      <w:r w:rsidR="00F31CBC">
        <w:rPr>
          <w:b/>
        </w:rPr>
        <w:t>two</w:t>
      </w:r>
      <w:r w:rsidR="00B04CA7">
        <w:rPr>
          <w:b/>
        </w:rPr>
        <w:t xml:space="preserve"> impacts indicate that</w:t>
      </w:r>
      <w:r w:rsidR="00C87928">
        <w:rPr>
          <w:b/>
        </w:rPr>
        <w:t xml:space="preserve"> Day Services in the metropolitan counties are goin</w:t>
      </w:r>
      <w:r w:rsidR="00E82E95">
        <w:rPr>
          <w:b/>
        </w:rPr>
        <w:t>g to experience very serious</w:t>
      </w:r>
      <w:r w:rsidR="00C87928">
        <w:rPr>
          <w:b/>
        </w:rPr>
        <w:t xml:space="preserve"> rate reductions.</w:t>
      </w:r>
    </w:p>
    <w:p w14:paraId="32CFA39A" w14:textId="0E133601" w:rsidR="00E35149" w:rsidRPr="003C4352" w:rsidRDefault="00E63ADD" w:rsidP="00CD3C9F">
      <w:pPr>
        <w:numPr>
          <w:ilvl w:val="0"/>
          <w:numId w:val="1"/>
        </w:numPr>
        <w:jc w:val="both"/>
      </w:pPr>
      <w:r>
        <w:t xml:space="preserve">Issues with the new </w:t>
      </w:r>
      <w:r w:rsidRPr="005E7ADA">
        <w:rPr>
          <w:b/>
        </w:rPr>
        <w:t>Rate Management System</w:t>
      </w:r>
      <w:r w:rsidR="00E35149" w:rsidRPr="005E7ADA">
        <w:rPr>
          <w:b/>
        </w:rPr>
        <w:t xml:space="preserve"> </w:t>
      </w:r>
      <w:r w:rsidR="005E7ADA" w:rsidRPr="005E7ADA">
        <w:rPr>
          <w:b/>
        </w:rPr>
        <w:t>framework</w:t>
      </w:r>
      <w:r w:rsidR="005E7ADA">
        <w:t xml:space="preserve"> </w:t>
      </w:r>
      <w:r w:rsidR="00E35149" w:rsidRPr="003C4352">
        <w:t>are significant</w:t>
      </w:r>
      <w:r w:rsidR="00E41D52">
        <w:t xml:space="preserve"> (Mn Statute 256B.4914)</w:t>
      </w:r>
      <w:r w:rsidR="00E35149" w:rsidRPr="003C4352">
        <w:t>:</w:t>
      </w:r>
    </w:p>
    <w:p w14:paraId="62C40F34" w14:textId="77777777" w:rsidR="00E35149" w:rsidRPr="003C4352" w:rsidRDefault="00E35149" w:rsidP="00CD3C9F">
      <w:pPr>
        <w:numPr>
          <w:ilvl w:val="1"/>
          <w:numId w:val="1"/>
        </w:numPr>
        <w:ind w:left="1080"/>
        <w:jc w:val="both"/>
      </w:pPr>
      <w:r w:rsidRPr="003C4352">
        <w:t>Cen</w:t>
      </w:r>
      <w:r w:rsidR="00E85A4F">
        <w:t xml:space="preserve">ter based program </w:t>
      </w:r>
      <w:r w:rsidR="00E85A4F" w:rsidRPr="000647DA">
        <w:rPr>
          <w:b/>
        </w:rPr>
        <w:t>facility rate factors</w:t>
      </w:r>
      <w:r w:rsidRPr="003C4352">
        <w:t xml:space="preserve"> are way too low – not realistic</w:t>
      </w:r>
      <w:r w:rsidR="00CD3C9F" w:rsidRPr="003C4352">
        <w:t>;</w:t>
      </w:r>
    </w:p>
    <w:p w14:paraId="168829F1" w14:textId="77777777" w:rsidR="00E35149" w:rsidRPr="003C4352" w:rsidRDefault="00E35149" w:rsidP="00CD3C9F">
      <w:pPr>
        <w:numPr>
          <w:ilvl w:val="1"/>
          <w:numId w:val="1"/>
        </w:numPr>
        <w:ind w:left="1080"/>
        <w:jc w:val="both"/>
      </w:pPr>
      <w:r w:rsidRPr="000647DA">
        <w:rPr>
          <w:b/>
        </w:rPr>
        <w:t>Tra</w:t>
      </w:r>
      <w:r w:rsidR="00987ABF" w:rsidRPr="000647DA">
        <w:rPr>
          <w:b/>
        </w:rPr>
        <w:t>nsportation</w:t>
      </w:r>
      <w:r w:rsidR="00987ABF" w:rsidRPr="003C4352">
        <w:t xml:space="preserve"> rate calculations are</w:t>
      </w:r>
      <w:r w:rsidRPr="003C4352">
        <w:t xml:space="preserve"> extremely flawed</w:t>
      </w:r>
      <w:r w:rsidR="00CD3C9F" w:rsidRPr="003C4352">
        <w:t>;</w:t>
      </w:r>
    </w:p>
    <w:p w14:paraId="00BDB32F" w14:textId="77777777" w:rsidR="00E35149" w:rsidRPr="003C4352" w:rsidRDefault="00E35149" w:rsidP="00CD3C9F">
      <w:pPr>
        <w:numPr>
          <w:ilvl w:val="1"/>
          <w:numId w:val="1"/>
        </w:numPr>
        <w:ind w:left="1080"/>
        <w:jc w:val="both"/>
      </w:pPr>
      <w:r w:rsidRPr="000647DA">
        <w:rPr>
          <w:b/>
        </w:rPr>
        <w:t>Utilization assumptions</w:t>
      </w:r>
      <w:r w:rsidRPr="003C4352">
        <w:t xml:space="preserve"> </w:t>
      </w:r>
      <w:r w:rsidR="00987ABF" w:rsidRPr="003C4352">
        <w:t xml:space="preserve">(97%) </w:t>
      </w:r>
      <w:r w:rsidRPr="003C4352">
        <w:t xml:space="preserve">and parameters are very aggressive – particularly impacting medically fragile </w:t>
      </w:r>
      <w:r w:rsidR="00793458">
        <w:t xml:space="preserve">individuals </w:t>
      </w:r>
      <w:r w:rsidRPr="003C4352">
        <w:t xml:space="preserve">and </w:t>
      </w:r>
      <w:r w:rsidR="00CD3C9F" w:rsidRPr="003C4352">
        <w:t xml:space="preserve">those with </w:t>
      </w:r>
      <w:r w:rsidRPr="003C4352">
        <w:t>signi</w:t>
      </w:r>
      <w:r w:rsidR="00793458">
        <w:t>ficant</w:t>
      </w:r>
      <w:r w:rsidR="00987ABF" w:rsidRPr="003C4352">
        <w:t xml:space="preserve"> </w:t>
      </w:r>
      <w:r w:rsidR="00CD3C9F" w:rsidRPr="003C4352">
        <w:t>disabilities;</w:t>
      </w:r>
    </w:p>
    <w:p w14:paraId="088FC122" w14:textId="4109D1B8" w:rsidR="00E35149" w:rsidRPr="003C4352" w:rsidRDefault="00E35149" w:rsidP="00CD3C9F">
      <w:pPr>
        <w:numPr>
          <w:ilvl w:val="1"/>
          <w:numId w:val="1"/>
        </w:numPr>
        <w:ind w:left="1080"/>
        <w:jc w:val="both"/>
      </w:pPr>
      <w:r w:rsidRPr="000647DA">
        <w:rPr>
          <w:b/>
        </w:rPr>
        <w:t>Budget neutrality</w:t>
      </w:r>
      <w:r w:rsidRPr="003C4352">
        <w:t xml:space="preserve"> is not being instituted as agreed</w:t>
      </w:r>
      <w:r w:rsidR="00CD3C9F" w:rsidRPr="003C4352">
        <w:t>;</w:t>
      </w:r>
      <w:r w:rsidR="005E7ADA">
        <w:t xml:space="preserve"> in fact has been re</w:t>
      </w:r>
      <w:r w:rsidR="00580895">
        <w:t>s</w:t>
      </w:r>
      <w:r w:rsidR="005E7ADA">
        <w:t>cinded altogether.</w:t>
      </w:r>
    </w:p>
    <w:p w14:paraId="0DF0EB87" w14:textId="29740086" w:rsidR="00E35149" w:rsidRPr="003C4352" w:rsidRDefault="00E35149" w:rsidP="00CD3C9F">
      <w:pPr>
        <w:numPr>
          <w:ilvl w:val="1"/>
          <w:numId w:val="1"/>
        </w:numPr>
        <w:ind w:left="1080"/>
        <w:jc w:val="both"/>
      </w:pPr>
      <w:r w:rsidRPr="003C4352">
        <w:t xml:space="preserve">Staffing </w:t>
      </w:r>
      <w:r w:rsidR="00CD3C9F" w:rsidRPr="003C4352">
        <w:t>wages used</w:t>
      </w:r>
      <w:r w:rsidR="00E85A4F">
        <w:t xml:space="preserve"> are</w:t>
      </w:r>
      <w:r w:rsidRPr="003C4352">
        <w:t xml:space="preserve"> unrealistic</w:t>
      </w:r>
      <w:r w:rsidR="00CD3C9F" w:rsidRPr="003C4352">
        <w:t xml:space="preserve"> (</w:t>
      </w:r>
      <w:r w:rsidRPr="003C4352">
        <w:t>direct care staff</w:t>
      </w:r>
      <w:r w:rsidR="00CD3C9F" w:rsidRPr="003C4352">
        <w:t xml:space="preserve"> at </w:t>
      </w:r>
      <w:r w:rsidRPr="003C4352">
        <w:t>$13.33</w:t>
      </w:r>
      <w:r w:rsidR="00CD3C9F" w:rsidRPr="003C4352">
        <w:t xml:space="preserve">, </w:t>
      </w:r>
      <w:r w:rsidRPr="003C4352">
        <w:t>supervis</w:t>
      </w:r>
      <w:r w:rsidR="00CD3C9F" w:rsidRPr="003C4352">
        <w:t xml:space="preserve">or at </w:t>
      </w:r>
      <w:r w:rsidRPr="003C4352">
        <w:t>$17.43</w:t>
      </w:r>
      <w:r w:rsidR="00CD3C9F" w:rsidRPr="003C4352">
        <w:t>) while</w:t>
      </w:r>
      <w:r w:rsidR="00420A15" w:rsidRPr="003C4352">
        <w:t xml:space="preserve"> </w:t>
      </w:r>
      <w:r w:rsidR="000647DA">
        <w:rPr>
          <w:b/>
        </w:rPr>
        <w:t>87</w:t>
      </w:r>
      <w:r w:rsidR="00CD3C9F" w:rsidRPr="00C87928">
        <w:rPr>
          <w:b/>
        </w:rPr>
        <w:t>00 h</w:t>
      </w:r>
      <w:r w:rsidR="00420A15" w:rsidRPr="00C87928">
        <w:rPr>
          <w:b/>
        </w:rPr>
        <w:t>ealthcare workforce openings are going unfilled</w:t>
      </w:r>
      <w:r w:rsidR="00CD3C9F" w:rsidRPr="00C87928">
        <w:rPr>
          <w:b/>
        </w:rPr>
        <w:t xml:space="preserve"> and turnover is extremely high</w:t>
      </w:r>
      <w:r w:rsidR="00CD3C9F" w:rsidRPr="003C4352">
        <w:t>;</w:t>
      </w:r>
    </w:p>
    <w:p w14:paraId="6E886588" w14:textId="77777777" w:rsidR="00E35149" w:rsidRPr="003C4352" w:rsidRDefault="00E35149" w:rsidP="00CD3C9F">
      <w:pPr>
        <w:numPr>
          <w:ilvl w:val="1"/>
          <w:numId w:val="1"/>
        </w:numPr>
        <w:ind w:left="1080"/>
        <w:jc w:val="both"/>
      </w:pPr>
      <w:r w:rsidRPr="000647DA">
        <w:rPr>
          <w:b/>
        </w:rPr>
        <w:t xml:space="preserve">Regional </w:t>
      </w:r>
      <w:r w:rsidR="00987ABF" w:rsidRPr="000647DA">
        <w:rPr>
          <w:b/>
        </w:rPr>
        <w:t xml:space="preserve">variance </w:t>
      </w:r>
      <w:r w:rsidR="00E85A4F" w:rsidRPr="000647DA">
        <w:rPr>
          <w:b/>
        </w:rPr>
        <w:t>facto</w:t>
      </w:r>
      <w:r w:rsidR="00B32BCF" w:rsidRPr="000647DA">
        <w:rPr>
          <w:b/>
        </w:rPr>
        <w:t>r</w:t>
      </w:r>
      <w:r w:rsidR="00E85A4F" w:rsidRPr="000647DA">
        <w:rPr>
          <w:b/>
        </w:rPr>
        <w:t>s</w:t>
      </w:r>
      <w:r w:rsidR="00E85A4F">
        <w:t xml:space="preserve"> are</w:t>
      </w:r>
      <w:r w:rsidR="00987ABF" w:rsidRPr="003C4352">
        <w:t xml:space="preserve"> also flawed because relevant cost factors </w:t>
      </w:r>
      <w:r w:rsidR="00CD3C9F" w:rsidRPr="003C4352">
        <w:t>were</w:t>
      </w:r>
      <w:r w:rsidR="00987ABF" w:rsidRPr="003C4352">
        <w:t xml:space="preserve"> not considered</w:t>
      </w:r>
      <w:r w:rsidR="00CD3C9F" w:rsidRPr="003C4352">
        <w:t>;</w:t>
      </w:r>
    </w:p>
    <w:p w14:paraId="01ABFF8B" w14:textId="77777777" w:rsidR="00E35149" w:rsidRPr="003C4352" w:rsidRDefault="00E35149" w:rsidP="00CD3C9F">
      <w:pPr>
        <w:numPr>
          <w:ilvl w:val="1"/>
          <w:numId w:val="1"/>
        </w:numPr>
        <w:ind w:left="1080"/>
        <w:jc w:val="both"/>
      </w:pPr>
      <w:r w:rsidRPr="003C4352">
        <w:t>Administrative effort to comply with DWRS will increase dramatically</w:t>
      </w:r>
      <w:r w:rsidR="00CD3C9F" w:rsidRPr="003C4352">
        <w:t xml:space="preserve"> diverting fundin</w:t>
      </w:r>
      <w:r w:rsidR="00B32BCF">
        <w:t>g away from client services</w:t>
      </w:r>
      <w:r w:rsidR="0000383E">
        <w:t>, and</w:t>
      </w:r>
    </w:p>
    <w:p w14:paraId="3E772D5F" w14:textId="77777777" w:rsidR="00E35149" w:rsidRPr="003C4352" w:rsidRDefault="00E35149" w:rsidP="00CD3C9F">
      <w:pPr>
        <w:numPr>
          <w:ilvl w:val="1"/>
          <w:numId w:val="1"/>
        </w:numPr>
        <w:ind w:left="1080"/>
        <w:jc w:val="both"/>
      </w:pPr>
      <w:r w:rsidRPr="003C4352">
        <w:t>New Rates are NOT being proactively communicated to those that will be impacted as required by law and reinforced by a CMS memo published June 24, 2016</w:t>
      </w:r>
      <w:r w:rsidR="00CD3C9F" w:rsidRPr="003C4352">
        <w:t>.</w:t>
      </w:r>
    </w:p>
    <w:p w14:paraId="7D145FFD" w14:textId="77777777" w:rsidR="00E63ADD" w:rsidRPr="003C4352" w:rsidRDefault="00E35149" w:rsidP="001E7ADF">
      <w:pPr>
        <w:numPr>
          <w:ilvl w:val="0"/>
          <w:numId w:val="1"/>
        </w:numPr>
        <w:jc w:val="both"/>
      </w:pPr>
      <w:r w:rsidRPr="003C4352">
        <w:t>Many residential and day services providers are running pro</w:t>
      </w:r>
      <w:r w:rsidR="00CD3C9F" w:rsidRPr="003C4352">
        <w:t>formas</w:t>
      </w:r>
      <w:r w:rsidRPr="003C4352">
        <w:t xml:space="preserve"> to see what the rates will be </w:t>
      </w:r>
      <w:r w:rsidR="001F62E2" w:rsidRPr="003C4352">
        <w:t xml:space="preserve">after full implementation </w:t>
      </w:r>
      <w:r w:rsidRPr="003C4352">
        <w:t>and finding significant reductions.</w:t>
      </w:r>
      <w:r w:rsidR="001E7ADF">
        <w:t xml:space="preserve">  Minnesota Organization for Habilitation and Rehabilitation (MOHR) has conducted a study across over 100 member </w:t>
      </w:r>
      <w:r w:rsidR="0000383E">
        <w:t>Day Services providers.  With 76</w:t>
      </w:r>
      <w:r w:rsidR="001E7ADF">
        <w:t>% reporting,</w:t>
      </w:r>
      <w:r w:rsidR="000B4363">
        <w:t xml:space="preserve"> the projected funding change</w:t>
      </w:r>
      <w:r w:rsidR="001E7ADF">
        <w:t xml:space="preserve"> (for DD Waiver funded services) will be a </w:t>
      </w:r>
      <w:r w:rsidR="0000383E">
        <w:rPr>
          <w:b/>
        </w:rPr>
        <w:t>13.58</w:t>
      </w:r>
      <w:r w:rsidR="001E7ADF" w:rsidRPr="001E7ADF">
        <w:rPr>
          <w:b/>
        </w:rPr>
        <w:t>% decrease</w:t>
      </w:r>
      <w:r w:rsidR="001E7ADF">
        <w:t xml:space="preserve"> or over </w:t>
      </w:r>
      <w:r w:rsidR="0000383E">
        <w:rPr>
          <w:b/>
        </w:rPr>
        <w:t>$21</w:t>
      </w:r>
      <w:r w:rsidR="001E7ADF" w:rsidRPr="001E7ADF">
        <w:rPr>
          <w:b/>
        </w:rPr>
        <w:t xml:space="preserve"> million</w:t>
      </w:r>
      <w:r w:rsidR="001E7ADF">
        <w:t xml:space="preserve"> on an annualized basis.</w:t>
      </w:r>
    </w:p>
    <w:p w14:paraId="11B372E3" w14:textId="77777777" w:rsidR="00E35149" w:rsidRPr="003C4352" w:rsidRDefault="00E35149" w:rsidP="00CD3C9F">
      <w:pPr>
        <w:ind w:left="1080"/>
        <w:jc w:val="both"/>
      </w:pPr>
    </w:p>
    <w:p w14:paraId="2C4B1940" w14:textId="35BDA0F4" w:rsidR="00E9726C" w:rsidRPr="003C4352" w:rsidRDefault="00E35149" w:rsidP="00CD3C9F">
      <w:pPr>
        <w:jc w:val="both"/>
        <w:rPr>
          <w:b/>
        </w:rPr>
      </w:pPr>
      <w:r w:rsidRPr="003C4352">
        <w:rPr>
          <w:b/>
        </w:rPr>
        <w:t>Bottom Line</w:t>
      </w:r>
      <w:r w:rsidR="00CD3C9F" w:rsidRPr="003C4352">
        <w:rPr>
          <w:b/>
        </w:rPr>
        <w:t xml:space="preserve"> ~</w:t>
      </w:r>
      <w:r w:rsidRPr="003C4352">
        <w:t xml:space="preserve"> </w:t>
      </w:r>
      <w:r w:rsidR="00E85A4F">
        <w:t xml:space="preserve">Many share the opinion that </w:t>
      </w:r>
      <w:r w:rsidR="001E7ADF">
        <w:rPr>
          <w:b/>
        </w:rPr>
        <w:t>DWRS is</w:t>
      </w:r>
      <w:r w:rsidRPr="003C4352">
        <w:rPr>
          <w:b/>
        </w:rPr>
        <w:t xml:space="preserve"> the largest and most eminent threat </w:t>
      </w:r>
      <w:r w:rsidR="00987ABF" w:rsidRPr="003C4352">
        <w:rPr>
          <w:b/>
        </w:rPr>
        <w:t xml:space="preserve">to people with Intellectual </w:t>
      </w:r>
      <w:r w:rsidR="00CD3C9F" w:rsidRPr="003C4352">
        <w:rPr>
          <w:b/>
        </w:rPr>
        <w:t>or</w:t>
      </w:r>
      <w:r w:rsidR="00987ABF" w:rsidRPr="003C4352">
        <w:rPr>
          <w:b/>
        </w:rPr>
        <w:t xml:space="preserve"> Developmental D</w:t>
      </w:r>
      <w:r w:rsidRPr="003C4352">
        <w:rPr>
          <w:b/>
        </w:rPr>
        <w:t>isabilities in Minnesota.  Many Residential and Day Services provider</w:t>
      </w:r>
      <w:r w:rsidR="005E7ADA">
        <w:rPr>
          <w:b/>
        </w:rPr>
        <w:t>s will not be able to survive, so many people with I/D disabilities will lose services!</w:t>
      </w:r>
    </w:p>
    <w:sectPr w:rsidR="00E9726C" w:rsidRPr="003C4352" w:rsidSect="003E26D3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AD71" w14:textId="77777777" w:rsidR="00804654" w:rsidRDefault="00804654" w:rsidP="00F7555D">
      <w:r>
        <w:separator/>
      </w:r>
    </w:p>
  </w:endnote>
  <w:endnote w:type="continuationSeparator" w:id="0">
    <w:p w14:paraId="5FBC3E78" w14:textId="77777777" w:rsidR="00804654" w:rsidRDefault="00804654" w:rsidP="00F7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3F60" w14:textId="12B7388A" w:rsidR="00A21081" w:rsidRPr="009534DB" w:rsidRDefault="00A21081">
    <w:pPr>
      <w:pStyle w:val="Footer"/>
      <w:rPr>
        <w:color w:val="BFBFBF"/>
        <w:sz w:val="20"/>
        <w:szCs w:val="20"/>
      </w:rPr>
    </w:pPr>
    <w:r w:rsidRPr="000647DA">
      <w:rPr>
        <w:color w:val="BFBFBF"/>
        <w:sz w:val="20"/>
        <w:szCs w:val="20"/>
        <w:lang w:bidi="en-US"/>
      </w:rPr>
      <w:fldChar w:fldCharType="begin"/>
    </w:r>
    <w:r w:rsidRPr="000647DA">
      <w:rPr>
        <w:color w:val="BFBFBF"/>
        <w:sz w:val="20"/>
        <w:szCs w:val="20"/>
        <w:lang w:bidi="en-US"/>
      </w:rPr>
      <w:instrText xml:space="preserve"> FILENAME </w:instrText>
    </w:r>
    <w:r w:rsidRPr="000647DA">
      <w:rPr>
        <w:color w:val="BFBFBF"/>
        <w:sz w:val="20"/>
        <w:szCs w:val="20"/>
        <w:lang w:bidi="en-US"/>
      </w:rPr>
      <w:fldChar w:fldCharType="separate"/>
    </w:r>
    <w:r w:rsidR="00F42D27">
      <w:rPr>
        <w:noProof/>
        <w:color w:val="BFBFBF"/>
        <w:sz w:val="20"/>
        <w:szCs w:val="20"/>
        <w:lang w:bidi="en-US"/>
      </w:rPr>
      <w:t>DWRS Facts 7may2017.docx</w:t>
    </w:r>
    <w:r w:rsidRPr="000647DA">
      <w:rPr>
        <w:color w:val="BFBFBF"/>
        <w:sz w:val="20"/>
        <w:szCs w:val="20"/>
        <w:lang w:bidi="en-US"/>
      </w:rPr>
      <w:fldChar w:fldCharType="end"/>
    </w:r>
    <w:r>
      <w:rPr>
        <w:color w:val="BFBFBF"/>
        <w:sz w:val="20"/>
        <w:szCs w:val="20"/>
        <w:lang w:bidi="en-US"/>
      </w:rPr>
      <w:t xml:space="preserve">                        </w:t>
    </w:r>
    <w:r w:rsidRPr="009534DB">
      <w:rPr>
        <w:color w:val="BFBFBF"/>
        <w:sz w:val="20"/>
        <w:szCs w:val="20"/>
        <w:lang w:bidi="en-US"/>
      </w:rPr>
      <w:t xml:space="preserve">Page </w:t>
    </w:r>
    <w:r w:rsidRPr="009534DB">
      <w:rPr>
        <w:color w:val="BFBFBF"/>
        <w:sz w:val="20"/>
        <w:szCs w:val="20"/>
        <w:lang w:bidi="en-US"/>
      </w:rPr>
      <w:fldChar w:fldCharType="begin"/>
    </w:r>
    <w:r w:rsidRPr="009534DB">
      <w:rPr>
        <w:color w:val="BFBFBF"/>
        <w:sz w:val="20"/>
        <w:szCs w:val="20"/>
        <w:lang w:bidi="en-US"/>
      </w:rPr>
      <w:instrText xml:space="preserve"> PAGE </w:instrText>
    </w:r>
    <w:r w:rsidRPr="009534DB">
      <w:rPr>
        <w:color w:val="BFBFBF"/>
        <w:sz w:val="20"/>
        <w:szCs w:val="20"/>
        <w:lang w:bidi="en-US"/>
      </w:rPr>
      <w:fldChar w:fldCharType="separate"/>
    </w:r>
    <w:r w:rsidR="003E26D3">
      <w:rPr>
        <w:noProof/>
        <w:color w:val="BFBFBF"/>
        <w:sz w:val="20"/>
        <w:szCs w:val="20"/>
        <w:lang w:bidi="en-US"/>
      </w:rPr>
      <w:t>1</w:t>
    </w:r>
    <w:r w:rsidRPr="009534DB">
      <w:rPr>
        <w:color w:val="BFBFBF"/>
        <w:sz w:val="20"/>
        <w:szCs w:val="20"/>
        <w:lang w:bidi="en-US"/>
      </w:rPr>
      <w:fldChar w:fldCharType="end"/>
    </w:r>
    <w:r w:rsidRPr="009534DB">
      <w:rPr>
        <w:color w:val="BFBFBF"/>
        <w:sz w:val="20"/>
        <w:szCs w:val="20"/>
        <w:lang w:bidi="en-US"/>
      </w:rPr>
      <w:t xml:space="preserve"> of </w:t>
    </w:r>
    <w:r w:rsidRPr="009534DB">
      <w:rPr>
        <w:color w:val="BFBFBF"/>
        <w:sz w:val="20"/>
        <w:szCs w:val="20"/>
        <w:lang w:bidi="en-US"/>
      </w:rPr>
      <w:fldChar w:fldCharType="begin"/>
    </w:r>
    <w:r w:rsidRPr="009534DB">
      <w:rPr>
        <w:color w:val="BFBFBF"/>
        <w:sz w:val="20"/>
        <w:szCs w:val="20"/>
        <w:lang w:bidi="en-US"/>
      </w:rPr>
      <w:instrText xml:space="preserve"> NUMPAGES </w:instrText>
    </w:r>
    <w:r w:rsidRPr="009534DB">
      <w:rPr>
        <w:color w:val="BFBFBF"/>
        <w:sz w:val="20"/>
        <w:szCs w:val="20"/>
        <w:lang w:bidi="en-US"/>
      </w:rPr>
      <w:fldChar w:fldCharType="separate"/>
    </w:r>
    <w:r w:rsidR="003E26D3">
      <w:rPr>
        <w:noProof/>
        <w:color w:val="BFBFBF"/>
        <w:sz w:val="20"/>
        <w:szCs w:val="20"/>
        <w:lang w:bidi="en-US"/>
      </w:rPr>
      <w:t>1</w:t>
    </w:r>
    <w:r w:rsidRPr="009534DB">
      <w:rPr>
        <w:color w:val="BFBFBF"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1F80" w14:textId="77777777" w:rsidR="00804654" w:rsidRDefault="00804654" w:rsidP="00F7555D">
      <w:r>
        <w:separator/>
      </w:r>
    </w:p>
  </w:footnote>
  <w:footnote w:type="continuationSeparator" w:id="0">
    <w:p w14:paraId="6DD043B7" w14:textId="77777777" w:rsidR="00804654" w:rsidRDefault="00804654" w:rsidP="00F7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844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F0D57"/>
    <w:multiLevelType w:val="multilevel"/>
    <w:tmpl w:val="D4C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8034D"/>
    <w:multiLevelType w:val="hybridMultilevel"/>
    <w:tmpl w:val="E538432E"/>
    <w:lvl w:ilvl="0" w:tplc="914814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36EEC"/>
    <w:multiLevelType w:val="multilevel"/>
    <w:tmpl w:val="4DC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3857EE"/>
    <w:multiLevelType w:val="hybridMultilevel"/>
    <w:tmpl w:val="365E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158"/>
    <w:multiLevelType w:val="hybridMultilevel"/>
    <w:tmpl w:val="1EFAA78C"/>
    <w:lvl w:ilvl="0" w:tplc="D4E86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80FC4"/>
    <w:multiLevelType w:val="hybridMultilevel"/>
    <w:tmpl w:val="F01A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D1B8F"/>
    <w:multiLevelType w:val="multilevel"/>
    <w:tmpl w:val="0AF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70"/>
    <w:rsid w:val="0000383E"/>
    <w:rsid w:val="00011F67"/>
    <w:rsid w:val="000647DA"/>
    <w:rsid w:val="00086AFB"/>
    <w:rsid w:val="000B27D2"/>
    <w:rsid w:val="000B4363"/>
    <w:rsid w:val="000B77DA"/>
    <w:rsid w:val="000C72F8"/>
    <w:rsid w:val="000D5E2D"/>
    <w:rsid w:val="00110671"/>
    <w:rsid w:val="00154591"/>
    <w:rsid w:val="00154F5B"/>
    <w:rsid w:val="00166B55"/>
    <w:rsid w:val="001871C2"/>
    <w:rsid w:val="001966A6"/>
    <w:rsid w:val="001A66F9"/>
    <w:rsid w:val="001C09D2"/>
    <w:rsid w:val="001C7126"/>
    <w:rsid w:val="001E0EBF"/>
    <w:rsid w:val="001E2BCA"/>
    <w:rsid w:val="001E7ADF"/>
    <w:rsid w:val="001F62E2"/>
    <w:rsid w:val="002074A9"/>
    <w:rsid w:val="002153CC"/>
    <w:rsid w:val="00221881"/>
    <w:rsid w:val="00226A92"/>
    <w:rsid w:val="002551F1"/>
    <w:rsid w:val="002553E1"/>
    <w:rsid w:val="002719D1"/>
    <w:rsid w:val="00274321"/>
    <w:rsid w:val="00277C61"/>
    <w:rsid w:val="002F54FA"/>
    <w:rsid w:val="003163AC"/>
    <w:rsid w:val="00340BA6"/>
    <w:rsid w:val="00346B1F"/>
    <w:rsid w:val="003610AF"/>
    <w:rsid w:val="00373BC6"/>
    <w:rsid w:val="00395B18"/>
    <w:rsid w:val="003B1610"/>
    <w:rsid w:val="003C4352"/>
    <w:rsid w:val="003E26D3"/>
    <w:rsid w:val="003F5A8E"/>
    <w:rsid w:val="00420A15"/>
    <w:rsid w:val="00463C48"/>
    <w:rsid w:val="00491326"/>
    <w:rsid w:val="004F6786"/>
    <w:rsid w:val="00544745"/>
    <w:rsid w:val="00552CB0"/>
    <w:rsid w:val="005726C6"/>
    <w:rsid w:val="005765DF"/>
    <w:rsid w:val="00580895"/>
    <w:rsid w:val="00583A07"/>
    <w:rsid w:val="005857F5"/>
    <w:rsid w:val="00593D17"/>
    <w:rsid w:val="005C58BC"/>
    <w:rsid w:val="005D23D5"/>
    <w:rsid w:val="005E5EC0"/>
    <w:rsid w:val="005E7ADA"/>
    <w:rsid w:val="00646CCE"/>
    <w:rsid w:val="00690149"/>
    <w:rsid w:val="006A0CD8"/>
    <w:rsid w:val="006C0A25"/>
    <w:rsid w:val="006C73F2"/>
    <w:rsid w:val="006D7383"/>
    <w:rsid w:val="00716841"/>
    <w:rsid w:val="00726478"/>
    <w:rsid w:val="00741778"/>
    <w:rsid w:val="00776F10"/>
    <w:rsid w:val="00793458"/>
    <w:rsid w:val="00794851"/>
    <w:rsid w:val="007A3534"/>
    <w:rsid w:val="007B34A7"/>
    <w:rsid w:val="007B3EBD"/>
    <w:rsid w:val="007B6EE2"/>
    <w:rsid w:val="007B7B29"/>
    <w:rsid w:val="007C3EB8"/>
    <w:rsid w:val="007C4839"/>
    <w:rsid w:val="007D6585"/>
    <w:rsid w:val="007D7261"/>
    <w:rsid w:val="007F1E28"/>
    <w:rsid w:val="00804654"/>
    <w:rsid w:val="00814DAC"/>
    <w:rsid w:val="00842988"/>
    <w:rsid w:val="00842A00"/>
    <w:rsid w:val="0086581E"/>
    <w:rsid w:val="008B725D"/>
    <w:rsid w:val="008B7F30"/>
    <w:rsid w:val="008D5570"/>
    <w:rsid w:val="008F1EB5"/>
    <w:rsid w:val="00945300"/>
    <w:rsid w:val="009534DB"/>
    <w:rsid w:val="009611C5"/>
    <w:rsid w:val="00987ABF"/>
    <w:rsid w:val="009A32A7"/>
    <w:rsid w:val="009A78A7"/>
    <w:rsid w:val="009C7EE2"/>
    <w:rsid w:val="009E1E4B"/>
    <w:rsid w:val="00A21081"/>
    <w:rsid w:val="00AB4BC6"/>
    <w:rsid w:val="00AC6C89"/>
    <w:rsid w:val="00AF1745"/>
    <w:rsid w:val="00B04CA7"/>
    <w:rsid w:val="00B32BCF"/>
    <w:rsid w:val="00B419C7"/>
    <w:rsid w:val="00B435B9"/>
    <w:rsid w:val="00B83129"/>
    <w:rsid w:val="00BE19CF"/>
    <w:rsid w:val="00BE5ACC"/>
    <w:rsid w:val="00BF28C6"/>
    <w:rsid w:val="00C83F53"/>
    <w:rsid w:val="00C87928"/>
    <w:rsid w:val="00CA557E"/>
    <w:rsid w:val="00CB48CE"/>
    <w:rsid w:val="00CB6E27"/>
    <w:rsid w:val="00CD3C9F"/>
    <w:rsid w:val="00D156E7"/>
    <w:rsid w:val="00D43118"/>
    <w:rsid w:val="00D564F2"/>
    <w:rsid w:val="00D75C46"/>
    <w:rsid w:val="00D80FB9"/>
    <w:rsid w:val="00D91D85"/>
    <w:rsid w:val="00DB40A0"/>
    <w:rsid w:val="00DE3E4B"/>
    <w:rsid w:val="00DE769D"/>
    <w:rsid w:val="00E35149"/>
    <w:rsid w:val="00E37488"/>
    <w:rsid w:val="00E41D52"/>
    <w:rsid w:val="00E444AF"/>
    <w:rsid w:val="00E63ADD"/>
    <w:rsid w:val="00E82E95"/>
    <w:rsid w:val="00E85A4F"/>
    <w:rsid w:val="00E9726C"/>
    <w:rsid w:val="00EA1732"/>
    <w:rsid w:val="00EC6A11"/>
    <w:rsid w:val="00EE5263"/>
    <w:rsid w:val="00F041BE"/>
    <w:rsid w:val="00F31CBC"/>
    <w:rsid w:val="00F42D27"/>
    <w:rsid w:val="00F4392F"/>
    <w:rsid w:val="00F7555D"/>
    <w:rsid w:val="00F9456C"/>
    <w:rsid w:val="00FA1E23"/>
    <w:rsid w:val="51999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B0798"/>
  <w14:defaultImageDpi w14:val="300"/>
  <w15:docId w15:val="{594E8189-070A-45D9-9855-E5B8BA7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5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5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5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6AF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A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E97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3438</Characters>
  <Application>Microsoft Office Word</Application>
  <DocSecurity>0</DocSecurity>
  <Lines>28</Lines>
  <Paragraphs>8</Paragraphs>
  <ScaleCrop>false</ScaleCrop>
  <Company>Best Buy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MNFAC Steering Committee Meeting</dc:title>
  <dc:subject/>
  <dc:creator>Julie St. Marie</dc:creator>
  <cp:keywords/>
  <cp:lastModifiedBy>Nancy Wagner</cp:lastModifiedBy>
  <cp:revision>4</cp:revision>
  <cp:lastPrinted>2017-05-15T13:51:00Z</cp:lastPrinted>
  <dcterms:created xsi:type="dcterms:W3CDTF">2017-05-15T13:52:00Z</dcterms:created>
  <dcterms:modified xsi:type="dcterms:W3CDTF">2017-05-15T17:45:00Z</dcterms:modified>
</cp:coreProperties>
</file>