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1A" w:rsidRPr="00F51A23" w:rsidRDefault="00793903" w:rsidP="00F51A23">
      <w:pPr>
        <w:jc w:val="center"/>
        <w:rPr>
          <w:rFonts w:ascii="Trebuchet MS" w:hAnsi="Trebuchet MS"/>
          <w:b/>
          <w:sz w:val="28"/>
          <w:szCs w:val="28"/>
        </w:rPr>
      </w:pPr>
      <w:bookmarkStart w:id="0" w:name="_GoBack"/>
      <w:bookmarkEnd w:id="0"/>
      <w:r w:rsidRPr="00F51A23">
        <w:rPr>
          <w:rFonts w:ascii="Trebuchet MS" w:hAnsi="Trebuchet MS"/>
          <w:b/>
          <w:sz w:val="28"/>
          <w:szCs w:val="28"/>
        </w:rPr>
        <w:t>The status of</w:t>
      </w:r>
      <w:r w:rsidR="00C879C2" w:rsidRPr="00F51A23">
        <w:rPr>
          <w:rFonts w:ascii="Trebuchet MS" w:hAnsi="Trebuchet MS"/>
          <w:b/>
          <w:sz w:val="28"/>
          <w:szCs w:val="28"/>
        </w:rPr>
        <w:t xml:space="preserve"> ‘Do Not Resuscitate</w:t>
      </w:r>
      <w:r w:rsidRPr="00F51A23">
        <w:rPr>
          <w:rFonts w:ascii="Trebuchet MS" w:hAnsi="Trebuchet MS"/>
          <w:b/>
          <w:sz w:val="28"/>
          <w:szCs w:val="28"/>
        </w:rPr>
        <w:t xml:space="preserve">’ </w:t>
      </w:r>
      <w:r w:rsidR="00256331" w:rsidRPr="00F51A23">
        <w:rPr>
          <w:rFonts w:ascii="Trebuchet MS" w:hAnsi="Trebuchet MS"/>
          <w:b/>
          <w:sz w:val="28"/>
          <w:szCs w:val="28"/>
        </w:rPr>
        <w:t>‘</w:t>
      </w:r>
      <w:r w:rsidR="003A421E" w:rsidRPr="00F51A23">
        <w:rPr>
          <w:rFonts w:ascii="Trebuchet MS" w:hAnsi="Trebuchet MS"/>
          <w:b/>
          <w:sz w:val="28"/>
          <w:szCs w:val="28"/>
        </w:rPr>
        <w:t>Orders</w:t>
      </w:r>
      <w:r w:rsidR="00256331" w:rsidRPr="00F51A23">
        <w:rPr>
          <w:rFonts w:ascii="Trebuchet MS" w:hAnsi="Trebuchet MS"/>
          <w:b/>
          <w:sz w:val="28"/>
          <w:szCs w:val="28"/>
        </w:rPr>
        <w:t>’</w:t>
      </w:r>
    </w:p>
    <w:p w:rsidR="00C879C2" w:rsidRDefault="00C879C2" w:rsidP="00C879C2">
      <w:pPr>
        <w:rPr>
          <w:rFonts w:ascii="Trebuchet MS" w:hAnsi="Trebuchet MS"/>
        </w:rPr>
      </w:pPr>
    </w:p>
    <w:p w:rsidR="00C879C2" w:rsidRDefault="003C46A1" w:rsidP="00C879C2">
      <w:pPr>
        <w:rPr>
          <w:rFonts w:ascii="Trebuchet MS" w:hAnsi="Trebuchet MS"/>
        </w:rPr>
      </w:pPr>
      <w:r w:rsidRPr="0093452D">
        <w:rPr>
          <w:rFonts w:ascii="Trebuchet MS" w:hAnsi="Trebuchet MS"/>
          <w:i/>
        </w:rPr>
        <w:t>Increasingly</w:t>
      </w:r>
      <w:r w:rsidR="00C879C2" w:rsidRPr="0093452D">
        <w:rPr>
          <w:rFonts w:ascii="Trebuchet MS" w:hAnsi="Trebuchet MS"/>
          <w:i/>
        </w:rPr>
        <w:t xml:space="preserve"> care plans of residents in care homes</w:t>
      </w:r>
      <w:r w:rsidR="003A421E" w:rsidRPr="0093452D">
        <w:rPr>
          <w:rFonts w:ascii="Trebuchet MS" w:hAnsi="Trebuchet MS"/>
          <w:i/>
        </w:rPr>
        <w:t>, or patients in hospital contain</w:t>
      </w:r>
      <w:r w:rsidR="00C879C2" w:rsidRPr="0093452D">
        <w:rPr>
          <w:rFonts w:ascii="Trebuchet MS" w:hAnsi="Trebuchet MS"/>
          <w:i/>
        </w:rPr>
        <w:t xml:space="preserve"> paperwork pertaining to a decision concerning the</w:t>
      </w:r>
      <w:r w:rsidR="00B7706F" w:rsidRPr="0093452D">
        <w:rPr>
          <w:rFonts w:ascii="Trebuchet MS" w:hAnsi="Trebuchet MS"/>
          <w:i/>
        </w:rPr>
        <w:t xml:space="preserve">ir resuscitation. This should </w:t>
      </w:r>
      <w:r w:rsidR="00C879C2" w:rsidRPr="0093452D">
        <w:rPr>
          <w:rFonts w:ascii="Trebuchet MS" w:hAnsi="Trebuchet MS"/>
          <w:i/>
        </w:rPr>
        <w:t>be</w:t>
      </w:r>
      <w:r w:rsidR="00B7706F" w:rsidRPr="0093452D">
        <w:rPr>
          <w:rFonts w:ascii="Trebuchet MS" w:hAnsi="Trebuchet MS"/>
          <w:i/>
        </w:rPr>
        <w:t xml:space="preserve"> completed following</w:t>
      </w:r>
      <w:r w:rsidR="003A421E" w:rsidRPr="0093452D">
        <w:rPr>
          <w:rFonts w:ascii="Trebuchet MS" w:hAnsi="Trebuchet MS"/>
          <w:i/>
        </w:rPr>
        <w:t xml:space="preserve"> consultation with the patient, their family and</w:t>
      </w:r>
      <w:r w:rsidR="00C879C2" w:rsidRPr="0093452D">
        <w:rPr>
          <w:rFonts w:ascii="Trebuchet MS" w:hAnsi="Trebuchet MS"/>
          <w:i/>
        </w:rPr>
        <w:t xml:space="preserve"> consider</w:t>
      </w:r>
      <w:r w:rsidR="003A421E" w:rsidRPr="0093452D">
        <w:rPr>
          <w:rFonts w:ascii="Trebuchet MS" w:hAnsi="Trebuchet MS"/>
          <w:i/>
        </w:rPr>
        <w:t>ation as to whether the patient</w:t>
      </w:r>
      <w:r w:rsidR="00C879C2" w:rsidRPr="0093452D">
        <w:rPr>
          <w:rFonts w:ascii="Trebuchet MS" w:hAnsi="Trebuchet MS"/>
          <w:i/>
        </w:rPr>
        <w:t xml:space="preserve"> has made an advance decision or health and welfare lasting power of attorney. </w:t>
      </w:r>
      <w:r w:rsidR="00DE42BD" w:rsidRPr="0093452D">
        <w:rPr>
          <w:rFonts w:ascii="Trebuchet MS" w:hAnsi="Trebuchet MS"/>
          <w:i/>
        </w:rPr>
        <w:t>However,</w:t>
      </w:r>
      <w:r w:rsidR="0093452D">
        <w:rPr>
          <w:rFonts w:ascii="Trebuchet MS" w:hAnsi="Trebuchet MS"/>
          <w:i/>
        </w:rPr>
        <w:t xml:space="preserve"> the</w:t>
      </w:r>
      <w:r w:rsidR="00F51A23">
        <w:rPr>
          <w:rFonts w:ascii="Trebuchet MS" w:hAnsi="Trebuchet MS"/>
          <w:i/>
        </w:rPr>
        <w:t xml:space="preserve"> </w:t>
      </w:r>
      <w:r w:rsidR="0093452D" w:rsidRPr="0093452D">
        <w:rPr>
          <w:rFonts w:ascii="Trebuchet MS" w:hAnsi="Trebuchet MS"/>
          <w:i/>
        </w:rPr>
        <w:t xml:space="preserve">End of Life Care Audit – Dying in Hospital: National report for England 2016 </w:t>
      </w:r>
      <w:r w:rsidR="0093452D">
        <w:rPr>
          <w:rFonts w:ascii="Trebuchet MS" w:hAnsi="Trebuchet MS"/>
          <w:i/>
        </w:rPr>
        <w:t xml:space="preserve">published </w:t>
      </w:r>
      <w:r w:rsidR="00470645" w:rsidRPr="0093452D">
        <w:rPr>
          <w:rFonts w:ascii="Trebuchet MS" w:hAnsi="Trebuchet MS"/>
          <w:i/>
        </w:rPr>
        <w:t xml:space="preserve">in </w:t>
      </w:r>
      <w:r w:rsidR="0093452D">
        <w:rPr>
          <w:rFonts w:ascii="Trebuchet MS" w:hAnsi="Trebuchet MS"/>
          <w:i/>
        </w:rPr>
        <w:t xml:space="preserve">March </w:t>
      </w:r>
      <w:r w:rsidR="00470645" w:rsidRPr="0093452D">
        <w:rPr>
          <w:rFonts w:ascii="Trebuchet MS" w:hAnsi="Trebuchet MS"/>
          <w:i/>
        </w:rPr>
        <w:t>2016</w:t>
      </w:r>
      <w:r w:rsidR="0048129C" w:rsidRPr="0093452D">
        <w:rPr>
          <w:rFonts w:ascii="Trebuchet MS" w:hAnsi="Trebuchet MS"/>
          <w:i/>
        </w:rPr>
        <w:t xml:space="preserve"> by the Royal College of Physicians </w:t>
      </w:r>
      <w:r w:rsidR="00B7706F" w:rsidRPr="0093452D">
        <w:rPr>
          <w:rFonts w:ascii="Trebuchet MS" w:hAnsi="Trebuchet MS"/>
          <w:i/>
        </w:rPr>
        <w:t>found</w:t>
      </w:r>
      <w:r w:rsidR="0048129C" w:rsidRPr="0093452D">
        <w:rPr>
          <w:rFonts w:ascii="Trebuchet MS" w:hAnsi="Trebuchet MS"/>
          <w:i/>
        </w:rPr>
        <w:t xml:space="preserve"> up to 40,000 patients a year across the country were having the </w:t>
      </w:r>
      <w:r w:rsidR="00256331" w:rsidRPr="0093452D">
        <w:rPr>
          <w:rFonts w:ascii="Trebuchet MS" w:hAnsi="Trebuchet MS"/>
          <w:i/>
        </w:rPr>
        <w:t>‘</w:t>
      </w:r>
      <w:r w:rsidR="0048129C" w:rsidRPr="0093452D">
        <w:rPr>
          <w:rFonts w:ascii="Trebuchet MS" w:hAnsi="Trebuchet MS"/>
          <w:i/>
        </w:rPr>
        <w:t>orders</w:t>
      </w:r>
      <w:r w:rsidR="00256331" w:rsidRPr="0093452D">
        <w:rPr>
          <w:rFonts w:ascii="Trebuchet MS" w:hAnsi="Trebuchet MS"/>
          <w:i/>
        </w:rPr>
        <w:t>’</w:t>
      </w:r>
      <w:r w:rsidR="0048129C" w:rsidRPr="0093452D">
        <w:rPr>
          <w:rFonts w:ascii="Trebuchet MS" w:hAnsi="Trebuchet MS"/>
          <w:i/>
        </w:rPr>
        <w:t xml:space="preserve"> imposed on them without their families being made aware. </w:t>
      </w:r>
      <w:r w:rsidR="00C879C2" w:rsidRPr="0093452D">
        <w:rPr>
          <w:rFonts w:ascii="Trebuchet MS" w:hAnsi="Trebuchet MS"/>
          <w:i/>
        </w:rPr>
        <w:t>This article considers the status of a ‘Do Not Resuscitate’ (DNR) decision</w:t>
      </w:r>
      <w:r w:rsidR="00F247D6" w:rsidRPr="0093452D">
        <w:rPr>
          <w:rFonts w:ascii="Trebuchet MS" w:hAnsi="Trebuchet MS"/>
          <w:i/>
        </w:rPr>
        <w:t xml:space="preserve"> and to what extent it interacts with an advance decision or h</w:t>
      </w:r>
      <w:r w:rsidR="0048129C" w:rsidRPr="0093452D">
        <w:rPr>
          <w:rFonts w:ascii="Trebuchet MS" w:hAnsi="Trebuchet MS"/>
          <w:i/>
        </w:rPr>
        <w:t>ealth and welfare lasting power and the importance of</w:t>
      </w:r>
      <w:r w:rsidR="00B7706F" w:rsidRPr="0093452D">
        <w:rPr>
          <w:rFonts w:ascii="Trebuchet MS" w:hAnsi="Trebuchet MS"/>
          <w:i/>
        </w:rPr>
        <w:t xml:space="preserve"> consultation</w:t>
      </w:r>
      <w:r w:rsidR="0048129C">
        <w:rPr>
          <w:rFonts w:ascii="Trebuchet MS" w:hAnsi="Trebuchet MS"/>
        </w:rPr>
        <w:t>.</w:t>
      </w:r>
    </w:p>
    <w:p w:rsidR="004804AE" w:rsidRDefault="004804AE" w:rsidP="00657509">
      <w:pPr>
        <w:rPr>
          <w:rFonts w:ascii="Trebuchet MS" w:hAnsi="Trebuchet MS"/>
        </w:rPr>
      </w:pPr>
    </w:p>
    <w:p w:rsidR="00B7706F" w:rsidRDefault="004804AE" w:rsidP="00A43BCF">
      <w:pPr>
        <w:rPr>
          <w:rFonts w:ascii="Trebuchet MS" w:hAnsi="Trebuchet MS"/>
        </w:rPr>
      </w:pPr>
      <w:r>
        <w:rPr>
          <w:rFonts w:ascii="Trebuchet MS" w:hAnsi="Trebuchet MS"/>
        </w:rPr>
        <w:t>DNRs, also known as ‘Do Not Attempt Resuscitation’</w:t>
      </w:r>
      <w:r w:rsidR="00657509" w:rsidRPr="00657509">
        <w:rPr>
          <w:rFonts w:ascii="Trebuchet MS" w:hAnsi="Trebuchet MS"/>
        </w:rPr>
        <w:t xml:space="preserve"> </w:t>
      </w:r>
      <w:r>
        <w:rPr>
          <w:rFonts w:ascii="Trebuchet MS" w:hAnsi="Trebuchet MS"/>
        </w:rPr>
        <w:t>(</w:t>
      </w:r>
      <w:r w:rsidR="00657509" w:rsidRPr="00657509">
        <w:rPr>
          <w:rFonts w:ascii="Trebuchet MS" w:hAnsi="Trebuchet MS"/>
        </w:rPr>
        <w:t>DNARs</w:t>
      </w:r>
      <w:r>
        <w:rPr>
          <w:rFonts w:ascii="Trebuchet MS" w:hAnsi="Trebuchet MS"/>
        </w:rPr>
        <w:t>)</w:t>
      </w:r>
      <w:r w:rsidR="00657509" w:rsidRPr="00657509">
        <w:rPr>
          <w:rFonts w:ascii="Trebuchet MS" w:hAnsi="Trebuchet MS"/>
        </w:rPr>
        <w:t xml:space="preserve"> and </w:t>
      </w:r>
      <w:r>
        <w:rPr>
          <w:rFonts w:ascii="Trebuchet MS" w:hAnsi="Trebuchet MS"/>
        </w:rPr>
        <w:t>‘Do Not Attempt</w:t>
      </w:r>
      <w:r w:rsidRPr="004804AE">
        <w:t xml:space="preserve"> </w:t>
      </w:r>
      <w:r>
        <w:rPr>
          <w:rFonts w:ascii="Trebuchet MS" w:hAnsi="Trebuchet MS"/>
        </w:rPr>
        <w:t>Cardiopulmonary R</w:t>
      </w:r>
      <w:r w:rsidRPr="004804AE">
        <w:rPr>
          <w:rFonts w:ascii="Trebuchet MS" w:hAnsi="Trebuchet MS"/>
        </w:rPr>
        <w:t>esuscitation</w:t>
      </w:r>
      <w:r>
        <w:rPr>
          <w:rFonts w:ascii="Trebuchet MS" w:hAnsi="Trebuchet MS"/>
        </w:rPr>
        <w:t>’ (</w:t>
      </w:r>
      <w:r w:rsidR="00657509" w:rsidRPr="00657509">
        <w:rPr>
          <w:rFonts w:ascii="Trebuchet MS" w:hAnsi="Trebuchet MS"/>
        </w:rPr>
        <w:t>DNACPRs</w:t>
      </w:r>
      <w:r>
        <w:rPr>
          <w:rFonts w:ascii="Trebuchet MS" w:hAnsi="Trebuchet MS"/>
        </w:rPr>
        <w:t>)</w:t>
      </w:r>
      <w:r w:rsidR="001C6B6B">
        <w:rPr>
          <w:rFonts w:ascii="Trebuchet MS" w:hAnsi="Trebuchet MS"/>
        </w:rPr>
        <w:t xml:space="preserve"> </w:t>
      </w:r>
      <w:r>
        <w:rPr>
          <w:rFonts w:ascii="Trebuchet MS" w:hAnsi="Trebuchet MS"/>
        </w:rPr>
        <w:t xml:space="preserve">refer to a </w:t>
      </w:r>
      <w:r w:rsidR="00657509">
        <w:rPr>
          <w:rFonts w:ascii="Trebuchet MS" w:hAnsi="Trebuchet MS"/>
        </w:rPr>
        <w:t xml:space="preserve">decision made </w:t>
      </w:r>
      <w:r w:rsidR="00657509" w:rsidRPr="00657509">
        <w:rPr>
          <w:rFonts w:ascii="Trebuchet MS" w:hAnsi="Trebuchet MS"/>
        </w:rPr>
        <w:t>by medical staff not to attempt cardiopulmonary resus</w:t>
      </w:r>
      <w:r w:rsidR="00657509">
        <w:rPr>
          <w:rFonts w:ascii="Trebuchet MS" w:hAnsi="Trebuchet MS"/>
        </w:rPr>
        <w:t xml:space="preserve">citation (CPR) </w:t>
      </w:r>
      <w:r w:rsidR="000A74B4">
        <w:rPr>
          <w:rFonts w:ascii="Trebuchet MS" w:hAnsi="Trebuchet MS"/>
        </w:rPr>
        <w:t>if a patient</w:t>
      </w:r>
      <w:r w:rsidR="001E3BA6" w:rsidRPr="00923A1F">
        <w:rPr>
          <w:rFonts w:ascii="Trebuchet MS" w:hAnsi="Trebuchet MS"/>
        </w:rPr>
        <w:t xml:space="preserve"> stops </w:t>
      </w:r>
      <w:r w:rsidR="000A74B4" w:rsidRPr="00923A1F">
        <w:rPr>
          <w:rFonts w:ascii="Trebuchet MS" w:hAnsi="Trebuchet MS"/>
        </w:rPr>
        <w:t xml:space="preserve">breathing </w:t>
      </w:r>
      <w:r w:rsidR="001E3BA6" w:rsidRPr="00923A1F">
        <w:rPr>
          <w:rFonts w:ascii="Trebuchet MS" w:hAnsi="Trebuchet MS"/>
        </w:rPr>
        <w:t>or if the patient's heart stops beating</w:t>
      </w:r>
      <w:r w:rsidR="00657509" w:rsidRPr="00657509">
        <w:rPr>
          <w:rFonts w:ascii="Trebuchet MS" w:hAnsi="Trebuchet MS"/>
        </w:rPr>
        <w:t>.</w:t>
      </w:r>
      <w:r w:rsidR="004C20A2" w:rsidRPr="004C20A2">
        <w:rPr>
          <w:rFonts w:ascii="Trebuchet MS" w:hAnsi="Trebuchet MS"/>
        </w:rPr>
        <w:t xml:space="preserve"> </w:t>
      </w:r>
      <w:r w:rsidR="004C20A2" w:rsidRPr="001C6B6B">
        <w:rPr>
          <w:rFonts w:ascii="Trebuchet MS" w:hAnsi="Trebuchet MS"/>
        </w:rPr>
        <w:t xml:space="preserve">It can take various forms, including the administration of drugs, </w:t>
      </w:r>
      <w:r w:rsidR="004C20A2">
        <w:rPr>
          <w:rFonts w:ascii="Trebuchet MS" w:hAnsi="Trebuchet MS"/>
        </w:rPr>
        <w:t>b</w:t>
      </w:r>
      <w:r w:rsidR="004C20A2" w:rsidRPr="00923A1F">
        <w:rPr>
          <w:rFonts w:ascii="Trebuchet MS" w:hAnsi="Trebuchet MS"/>
        </w:rPr>
        <w:t>reathing tube</w:t>
      </w:r>
      <w:r w:rsidR="004C20A2">
        <w:rPr>
          <w:rFonts w:ascii="Trebuchet MS" w:hAnsi="Trebuchet MS"/>
        </w:rPr>
        <w:t xml:space="preserve">s to open the airway, </w:t>
      </w:r>
      <w:r w:rsidR="004C20A2" w:rsidRPr="001C6B6B">
        <w:rPr>
          <w:rFonts w:ascii="Trebuchet MS" w:hAnsi="Trebuchet MS"/>
        </w:rPr>
        <w:t>electric shock therapy</w:t>
      </w:r>
      <w:r w:rsidR="00E76497">
        <w:rPr>
          <w:rFonts w:ascii="Trebuchet MS" w:hAnsi="Trebuchet MS"/>
        </w:rPr>
        <w:t>,</w:t>
      </w:r>
      <w:r w:rsidR="004C20A2" w:rsidRPr="001C6B6B">
        <w:rPr>
          <w:rFonts w:ascii="Trebuchet MS" w:hAnsi="Trebuchet MS"/>
        </w:rPr>
        <w:t xml:space="preserve"> and physical compression of the chest and inflation of the lungs.</w:t>
      </w:r>
      <w:r w:rsidR="00E76497">
        <w:rPr>
          <w:rFonts w:ascii="Trebuchet MS" w:hAnsi="Trebuchet MS"/>
        </w:rPr>
        <w:t xml:space="preserve"> </w:t>
      </w:r>
      <w:r w:rsidR="00B7706F">
        <w:rPr>
          <w:rFonts w:ascii="Trebuchet MS" w:hAnsi="Trebuchet MS"/>
        </w:rPr>
        <w:t>W</w:t>
      </w:r>
      <w:r w:rsidR="005B42F1">
        <w:rPr>
          <w:rFonts w:ascii="Trebuchet MS" w:hAnsi="Trebuchet MS"/>
        </w:rPr>
        <w:t>atching CPR performed i</w:t>
      </w:r>
      <w:r w:rsidR="00B7706F" w:rsidRPr="00B7706F">
        <w:rPr>
          <w:rFonts w:ascii="Trebuchet MS" w:hAnsi="Trebuchet MS"/>
        </w:rPr>
        <w:t>n television</w:t>
      </w:r>
      <w:r w:rsidR="005B42F1">
        <w:rPr>
          <w:rFonts w:ascii="Trebuchet MS" w:hAnsi="Trebuchet MS"/>
        </w:rPr>
        <w:t xml:space="preserve"> dramas </w:t>
      </w:r>
      <w:r w:rsidR="00B7706F" w:rsidRPr="00B7706F">
        <w:rPr>
          <w:rFonts w:ascii="Trebuchet MS" w:hAnsi="Trebuchet MS"/>
        </w:rPr>
        <w:t>is not t</w:t>
      </w:r>
      <w:r w:rsidR="005B42F1">
        <w:rPr>
          <w:rFonts w:ascii="Trebuchet MS" w:hAnsi="Trebuchet MS"/>
        </w:rPr>
        <w:t>he same as seeing it performed in the real world</w:t>
      </w:r>
      <w:r w:rsidR="00B7706F">
        <w:rPr>
          <w:rFonts w:ascii="Trebuchet MS" w:hAnsi="Trebuchet MS"/>
        </w:rPr>
        <w:t xml:space="preserve">: </w:t>
      </w:r>
      <w:r w:rsidR="00E76497">
        <w:rPr>
          <w:rFonts w:ascii="Trebuchet MS" w:hAnsi="Trebuchet MS"/>
        </w:rPr>
        <w:t>it can result in</w:t>
      </w:r>
      <w:r w:rsidR="00E76497" w:rsidRPr="00E76497">
        <w:rPr>
          <w:rFonts w:ascii="Trebuchet MS" w:hAnsi="Trebuchet MS"/>
        </w:rPr>
        <w:t xml:space="preserve"> </w:t>
      </w:r>
      <w:r w:rsidR="00E76497" w:rsidRPr="001C6B6B">
        <w:rPr>
          <w:rFonts w:ascii="Trebuchet MS" w:hAnsi="Trebuchet MS"/>
        </w:rPr>
        <w:t>significant rib fractures</w:t>
      </w:r>
      <w:r w:rsidR="005B42F1">
        <w:rPr>
          <w:rFonts w:ascii="Trebuchet MS" w:hAnsi="Trebuchet MS"/>
        </w:rPr>
        <w:t xml:space="preserve">, </w:t>
      </w:r>
      <w:r w:rsidR="00E76497">
        <w:rPr>
          <w:rFonts w:ascii="Trebuchet MS" w:hAnsi="Trebuchet MS"/>
        </w:rPr>
        <w:t>bruising</w:t>
      </w:r>
      <w:r w:rsidR="005B42F1">
        <w:rPr>
          <w:rFonts w:ascii="Trebuchet MS" w:hAnsi="Trebuchet MS"/>
        </w:rPr>
        <w:t xml:space="preserve"> and pain</w:t>
      </w:r>
      <w:r w:rsidR="00DC3326">
        <w:rPr>
          <w:rFonts w:ascii="Trebuchet MS" w:hAnsi="Trebuchet MS"/>
        </w:rPr>
        <w:t xml:space="preserve"> and leave the patient with</w:t>
      </w:r>
      <w:r w:rsidR="007E6FC0">
        <w:rPr>
          <w:rFonts w:ascii="Trebuchet MS" w:hAnsi="Trebuchet MS"/>
        </w:rPr>
        <w:t xml:space="preserve"> </w:t>
      </w:r>
      <w:r w:rsidR="00B46ADE">
        <w:rPr>
          <w:rFonts w:ascii="Trebuchet MS" w:hAnsi="Trebuchet MS"/>
        </w:rPr>
        <w:t xml:space="preserve">a </w:t>
      </w:r>
      <w:r w:rsidR="007E6FC0">
        <w:rPr>
          <w:rFonts w:ascii="Trebuchet MS" w:hAnsi="Trebuchet MS"/>
        </w:rPr>
        <w:t>poor quality of health and life</w:t>
      </w:r>
      <w:r w:rsidR="00DC3326">
        <w:rPr>
          <w:rFonts w:ascii="Trebuchet MS" w:hAnsi="Trebuchet MS"/>
        </w:rPr>
        <w:t>.</w:t>
      </w:r>
    </w:p>
    <w:p w:rsidR="007E6FC0" w:rsidRDefault="007E6FC0" w:rsidP="00A43BCF">
      <w:pPr>
        <w:rPr>
          <w:rFonts w:ascii="Trebuchet MS" w:hAnsi="Trebuchet MS"/>
        </w:rPr>
      </w:pPr>
    </w:p>
    <w:p w:rsidR="00E85BC2" w:rsidRDefault="00155022" w:rsidP="00E85BC2">
      <w:pPr>
        <w:rPr>
          <w:rFonts w:ascii="Trebuchet MS" w:hAnsi="Trebuchet MS"/>
        </w:rPr>
      </w:pPr>
      <w:r w:rsidRPr="00155022">
        <w:rPr>
          <w:rFonts w:ascii="Trebuchet MS" w:hAnsi="Trebuchet MS"/>
        </w:rPr>
        <w:t>Factors affecting patients' decisions on the withholding of life‐sustaining treatment include acceptance of the inevitable progression of disease, trust towards doctors, a feeling of burden to others, symptom burde</w:t>
      </w:r>
      <w:r w:rsidR="00214C21">
        <w:rPr>
          <w:rFonts w:ascii="Trebuchet MS" w:hAnsi="Trebuchet MS"/>
        </w:rPr>
        <w:t>ns,</w:t>
      </w:r>
      <w:r w:rsidRPr="00155022">
        <w:rPr>
          <w:rFonts w:ascii="Trebuchet MS" w:hAnsi="Trebuchet MS"/>
        </w:rPr>
        <w:t xml:space="preserve"> and the preference to die naturally</w:t>
      </w:r>
      <w:r w:rsidR="0093452D" w:rsidRPr="0093452D">
        <w:rPr>
          <w:rFonts w:ascii="Trebuchet MS" w:hAnsi="Trebuchet MS"/>
        </w:rPr>
        <w:t xml:space="preserve"> (Pang S M, Tse C Y, Chan K S. et al: An empirical analysis of the decision</w:t>
      </w:r>
      <w:r w:rsidR="0093452D" w:rsidRPr="0093452D">
        <w:rPr>
          <w:rFonts w:ascii="Trebuchet MS" w:hAnsi="Trebuchet MS" w:cs="Cambria Math"/>
        </w:rPr>
        <w:t>‐</w:t>
      </w:r>
      <w:r w:rsidR="0093452D" w:rsidRPr="0093452D">
        <w:rPr>
          <w:rFonts w:ascii="Trebuchet MS" w:hAnsi="Trebuchet MS"/>
        </w:rPr>
        <w:t>making of limiting life</w:t>
      </w:r>
      <w:r w:rsidR="0093452D" w:rsidRPr="0093452D">
        <w:rPr>
          <w:rFonts w:ascii="Trebuchet MS" w:hAnsi="Trebuchet MS" w:cs="Cambria Math"/>
        </w:rPr>
        <w:t>‐</w:t>
      </w:r>
      <w:r w:rsidR="0093452D" w:rsidRPr="0093452D">
        <w:rPr>
          <w:rFonts w:ascii="Trebuchet MS" w:hAnsi="Trebuchet MS"/>
        </w:rPr>
        <w:t>sustaining treatment for patients with advanced chronic obstructive pulmonary disease in Hong Kong, China. Journal of Critical Care)</w:t>
      </w:r>
      <w:r w:rsidR="00214C21" w:rsidRPr="0093452D">
        <w:rPr>
          <w:rFonts w:ascii="Trebuchet MS" w:hAnsi="Trebuchet MS"/>
        </w:rPr>
        <w:t>.</w:t>
      </w:r>
      <w:r w:rsidR="0093452D" w:rsidRPr="0093452D">
        <w:rPr>
          <w:rFonts w:ascii="Trebuchet MS" w:hAnsi="Trebuchet MS"/>
        </w:rPr>
        <w:t xml:space="preserve"> </w:t>
      </w:r>
      <w:r w:rsidR="00E85BC2">
        <w:rPr>
          <w:rFonts w:ascii="Trebuchet MS" w:hAnsi="Trebuchet MS"/>
        </w:rPr>
        <w:t xml:space="preserve">Yet many families see CPR as something which should always be done: it is hard evidence </w:t>
      </w:r>
      <w:r w:rsidR="00B46ADE">
        <w:rPr>
          <w:rFonts w:ascii="Trebuchet MS" w:hAnsi="Trebuchet MS"/>
        </w:rPr>
        <w:t>that they ha</w:t>
      </w:r>
      <w:r w:rsidR="00E85BC2" w:rsidRPr="007078B4">
        <w:rPr>
          <w:rFonts w:ascii="Trebuchet MS" w:hAnsi="Trebuchet MS"/>
        </w:rPr>
        <w:t xml:space="preserve">ve done their </w:t>
      </w:r>
      <w:r w:rsidR="00E85BC2">
        <w:rPr>
          <w:rFonts w:ascii="Trebuchet MS" w:hAnsi="Trebuchet MS"/>
        </w:rPr>
        <w:t>part and that nothing more could</w:t>
      </w:r>
      <w:r w:rsidR="00E85BC2" w:rsidRPr="007078B4">
        <w:rPr>
          <w:rFonts w:ascii="Trebuchet MS" w:hAnsi="Trebuchet MS"/>
        </w:rPr>
        <w:t xml:space="preserve"> </w:t>
      </w:r>
      <w:r w:rsidR="00E85BC2">
        <w:rPr>
          <w:rFonts w:ascii="Trebuchet MS" w:hAnsi="Trebuchet MS"/>
        </w:rPr>
        <w:t xml:space="preserve">be done to save their loved one. </w:t>
      </w:r>
      <w:r w:rsidR="00DE42BD">
        <w:rPr>
          <w:rFonts w:ascii="Trebuchet MS" w:hAnsi="Trebuchet MS"/>
        </w:rPr>
        <w:t>For many, d</w:t>
      </w:r>
      <w:r w:rsidR="00E85BC2">
        <w:rPr>
          <w:rFonts w:ascii="Trebuchet MS" w:hAnsi="Trebuchet MS"/>
        </w:rPr>
        <w:t xml:space="preserve">eciding not to perform CPR means giving up and accepting death. </w:t>
      </w:r>
    </w:p>
    <w:p w:rsidR="006A28A2" w:rsidRDefault="006A28A2" w:rsidP="00923A1F">
      <w:pPr>
        <w:rPr>
          <w:rFonts w:ascii="Trebuchet MS" w:hAnsi="Trebuchet MS"/>
        </w:rPr>
      </w:pPr>
    </w:p>
    <w:p w:rsidR="00BB239A" w:rsidRPr="00BB239A" w:rsidRDefault="00BB239A" w:rsidP="00923A1F">
      <w:pPr>
        <w:rPr>
          <w:rFonts w:ascii="Trebuchet MS" w:hAnsi="Trebuchet MS"/>
          <w:b/>
          <w:i/>
        </w:rPr>
      </w:pPr>
      <w:r w:rsidRPr="00BB239A">
        <w:rPr>
          <w:rFonts w:ascii="Trebuchet MS" w:hAnsi="Trebuchet MS"/>
          <w:b/>
          <w:i/>
        </w:rPr>
        <w:t>The decision not to perform CPR</w:t>
      </w:r>
    </w:p>
    <w:p w:rsidR="00BB239A" w:rsidRDefault="00BB239A" w:rsidP="00923A1F">
      <w:pPr>
        <w:rPr>
          <w:rFonts w:ascii="Trebuchet MS" w:hAnsi="Trebuchet MS"/>
        </w:rPr>
      </w:pPr>
    </w:p>
    <w:p w:rsidR="00BC70B4" w:rsidRPr="00BC70B4" w:rsidRDefault="00214D21" w:rsidP="00BC70B4">
      <w:pPr>
        <w:rPr>
          <w:rFonts w:ascii="Trebuchet MS" w:hAnsi="Trebuchet MS"/>
        </w:rPr>
      </w:pPr>
      <w:r>
        <w:rPr>
          <w:rFonts w:ascii="Trebuchet MS" w:hAnsi="Trebuchet MS"/>
        </w:rPr>
        <w:t xml:space="preserve">The treating medical clinician </w:t>
      </w:r>
      <w:r w:rsidR="000A74B4">
        <w:rPr>
          <w:rFonts w:ascii="Trebuchet MS" w:hAnsi="Trebuchet MS"/>
        </w:rPr>
        <w:t xml:space="preserve">has </w:t>
      </w:r>
      <w:r w:rsidR="00C77CB9">
        <w:rPr>
          <w:rFonts w:ascii="Trebuchet MS" w:hAnsi="Trebuchet MS"/>
        </w:rPr>
        <w:t>the responsibility for deciding</w:t>
      </w:r>
      <w:r>
        <w:rPr>
          <w:rFonts w:ascii="Trebuchet MS" w:hAnsi="Trebuchet MS"/>
        </w:rPr>
        <w:t xml:space="preserve"> whether a </w:t>
      </w:r>
      <w:r w:rsidR="00CF16E0">
        <w:rPr>
          <w:rFonts w:ascii="Trebuchet MS" w:hAnsi="Trebuchet MS"/>
        </w:rPr>
        <w:t>particular treatment is</w:t>
      </w:r>
      <w:r>
        <w:rPr>
          <w:rFonts w:ascii="Trebuchet MS" w:hAnsi="Trebuchet MS"/>
        </w:rPr>
        <w:t xml:space="preserve"> or is not</w:t>
      </w:r>
      <w:r w:rsidR="00CF16E0">
        <w:rPr>
          <w:rFonts w:ascii="Trebuchet MS" w:hAnsi="Trebuchet MS"/>
        </w:rPr>
        <w:t xml:space="preserve"> necessary and appropriate</w:t>
      </w:r>
      <w:r>
        <w:rPr>
          <w:rFonts w:ascii="Trebuchet MS" w:hAnsi="Trebuchet MS"/>
        </w:rPr>
        <w:t xml:space="preserve"> for the patient</w:t>
      </w:r>
      <w:r w:rsidR="00CF16E0">
        <w:rPr>
          <w:rFonts w:ascii="Trebuchet MS" w:hAnsi="Trebuchet MS"/>
        </w:rPr>
        <w:t>.</w:t>
      </w:r>
      <w:r>
        <w:rPr>
          <w:rFonts w:ascii="Trebuchet MS" w:hAnsi="Trebuchet MS"/>
        </w:rPr>
        <w:t xml:space="preserve"> </w:t>
      </w:r>
      <w:r w:rsidR="00BC70B4">
        <w:rPr>
          <w:rFonts w:ascii="Trebuchet MS" w:hAnsi="Trebuchet MS"/>
        </w:rPr>
        <w:t>The</w:t>
      </w:r>
      <w:r w:rsidR="00BC70B4" w:rsidRPr="00BC70B4">
        <w:rPr>
          <w:rFonts w:ascii="Trebuchet MS" w:hAnsi="Trebuchet MS"/>
        </w:rPr>
        <w:t xml:space="preserve"> doctor </w:t>
      </w:r>
      <w:r w:rsidR="00BC70B4">
        <w:rPr>
          <w:rFonts w:ascii="Trebuchet MS" w:hAnsi="Trebuchet MS"/>
        </w:rPr>
        <w:t>might consider</w:t>
      </w:r>
      <w:r w:rsidR="00BC70B4" w:rsidRPr="00BC70B4">
        <w:rPr>
          <w:rFonts w:ascii="Trebuchet MS" w:hAnsi="Trebuchet MS"/>
        </w:rPr>
        <w:t xml:space="preserve"> that resuscitation i</w:t>
      </w:r>
      <w:r w:rsidR="00BC70B4">
        <w:rPr>
          <w:rFonts w:ascii="Trebuchet MS" w:hAnsi="Trebuchet MS"/>
        </w:rPr>
        <w:t>s likely to be futile and not successful</w:t>
      </w:r>
      <w:r w:rsidR="00086A51">
        <w:rPr>
          <w:rFonts w:ascii="Trebuchet MS" w:hAnsi="Trebuchet MS"/>
        </w:rPr>
        <w:t>,</w:t>
      </w:r>
      <w:r w:rsidR="00BC70B4">
        <w:rPr>
          <w:rFonts w:ascii="Trebuchet MS" w:hAnsi="Trebuchet MS"/>
        </w:rPr>
        <w:t xml:space="preserve"> or the </w:t>
      </w:r>
      <w:r w:rsidR="00BC70B4" w:rsidRPr="00BC70B4">
        <w:rPr>
          <w:rFonts w:ascii="Trebuchet MS" w:hAnsi="Trebuchet MS"/>
        </w:rPr>
        <w:t>burden of CPR outweighs the benefit to the patient.</w:t>
      </w:r>
      <w:r w:rsidR="00FE1A1F">
        <w:rPr>
          <w:rFonts w:ascii="Trebuchet MS" w:hAnsi="Trebuchet MS"/>
        </w:rPr>
        <w:t xml:space="preserve"> </w:t>
      </w:r>
      <w:r w:rsidR="00F2771B">
        <w:rPr>
          <w:rFonts w:ascii="Trebuchet MS" w:hAnsi="Trebuchet MS"/>
        </w:rPr>
        <w:t>This will include consideration of the probability of survival, the</w:t>
      </w:r>
      <w:r w:rsidR="00F2771B" w:rsidRPr="00F2771B">
        <w:rPr>
          <w:rFonts w:ascii="Trebuchet MS" w:hAnsi="Trebuchet MS"/>
        </w:rPr>
        <w:t xml:space="preserve"> patient's wish, </w:t>
      </w:r>
      <w:r w:rsidR="00F2771B">
        <w:rPr>
          <w:rFonts w:ascii="Trebuchet MS" w:hAnsi="Trebuchet MS"/>
        </w:rPr>
        <w:t xml:space="preserve">their </w:t>
      </w:r>
      <w:r w:rsidR="00F2771B" w:rsidRPr="00F2771B">
        <w:rPr>
          <w:rFonts w:ascii="Trebuchet MS" w:hAnsi="Trebuchet MS"/>
        </w:rPr>
        <w:t>previous quality of life and expected quality of life</w:t>
      </w:r>
      <w:r w:rsidR="00F2771B">
        <w:rPr>
          <w:rFonts w:ascii="Trebuchet MS" w:hAnsi="Trebuchet MS"/>
        </w:rPr>
        <w:t xml:space="preserve"> if CPR were performed.</w:t>
      </w:r>
      <w:r w:rsidR="0036241E">
        <w:rPr>
          <w:rFonts w:ascii="Trebuchet MS" w:hAnsi="Trebuchet MS"/>
        </w:rPr>
        <w:t xml:space="preserve"> </w:t>
      </w:r>
      <w:r w:rsidR="00FE1A1F">
        <w:rPr>
          <w:rFonts w:ascii="Trebuchet MS" w:hAnsi="Trebuchet MS"/>
        </w:rPr>
        <w:t>The</w:t>
      </w:r>
      <w:r w:rsidR="00FE1A1F" w:rsidRPr="00FE1A1F">
        <w:t xml:space="preserve"> </w:t>
      </w:r>
      <w:r w:rsidR="00FE1A1F" w:rsidRPr="00FE1A1F">
        <w:rPr>
          <w:rFonts w:ascii="Trebuchet MS" w:hAnsi="Trebuchet MS"/>
        </w:rPr>
        <w:t>Resuscitation Council (UK)</w:t>
      </w:r>
      <w:r w:rsidR="00FE1A1F">
        <w:rPr>
          <w:rFonts w:ascii="Trebuchet MS" w:hAnsi="Trebuchet MS"/>
        </w:rPr>
        <w:t xml:space="preserve"> </w:t>
      </w:r>
      <w:r w:rsidR="00D03FA7">
        <w:rPr>
          <w:rFonts w:ascii="Trebuchet MS" w:hAnsi="Trebuchet MS"/>
        </w:rPr>
        <w:t xml:space="preserve">has </w:t>
      </w:r>
      <w:r w:rsidR="00D03FA7" w:rsidRPr="00D03FA7">
        <w:rPr>
          <w:rFonts w:ascii="Trebuchet MS" w:hAnsi="Trebuchet MS"/>
        </w:rPr>
        <w:t>publish</w:t>
      </w:r>
      <w:r w:rsidR="00D03FA7">
        <w:rPr>
          <w:rFonts w:ascii="Trebuchet MS" w:hAnsi="Trebuchet MS"/>
        </w:rPr>
        <w:t>ed</w:t>
      </w:r>
      <w:r w:rsidR="00D03FA7" w:rsidRPr="00D03FA7">
        <w:rPr>
          <w:rFonts w:ascii="Trebuchet MS" w:hAnsi="Trebuchet MS"/>
        </w:rPr>
        <w:t xml:space="preserve"> evidence-based resuscitation guidelines to set out the interventions and practices that are</w:t>
      </w:r>
      <w:r w:rsidR="00C67ACF">
        <w:rPr>
          <w:rFonts w:ascii="Trebuchet MS" w:hAnsi="Trebuchet MS"/>
        </w:rPr>
        <w:t xml:space="preserve"> </w:t>
      </w:r>
      <w:r w:rsidR="00D03FA7" w:rsidRPr="00D03FA7">
        <w:rPr>
          <w:rFonts w:ascii="Trebuchet MS" w:hAnsi="Trebuchet MS"/>
        </w:rPr>
        <w:t>most likely to achieve successful resuscitation from car</w:t>
      </w:r>
      <w:r w:rsidR="00910047">
        <w:rPr>
          <w:rFonts w:ascii="Trebuchet MS" w:hAnsi="Trebuchet MS"/>
        </w:rPr>
        <w:t>diac arrest, and so conversely where it will be futile or burdensome.</w:t>
      </w:r>
    </w:p>
    <w:p w:rsidR="00C67ACF" w:rsidRDefault="00C67ACF" w:rsidP="00923A1F">
      <w:pPr>
        <w:rPr>
          <w:rFonts w:ascii="Trebuchet MS" w:hAnsi="Trebuchet MS"/>
        </w:rPr>
      </w:pPr>
    </w:p>
    <w:p w:rsidR="00214D21" w:rsidRDefault="00C67ACF" w:rsidP="00923A1F">
      <w:pPr>
        <w:rPr>
          <w:rFonts w:ascii="Trebuchet MS" w:hAnsi="Trebuchet MS"/>
        </w:rPr>
      </w:pPr>
      <w:r>
        <w:rPr>
          <w:rFonts w:ascii="Trebuchet MS" w:hAnsi="Trebuchet MS"/>
        </w:rPr>
        <w:t>T</w:t>
      </w:r>
      <w:r w:rsidR="00214D21">
        <w:rPr>
          <w:rFonts w:ascii="Trebuchet MS" w:hAnsi="Trebuchet MS"/>
        </w:rPr>
        <w:t xml:space="preserve">here is </w:t>
      </w:r>
      <w:r w:rsidR="007E3511">
        <w:rPr>
          <w:rFonts w:ascii="Trebuchet MS" w:hAnsi="Trebuchet MS"/>
        </w:rPr>
        <w:t>no right</w:t>
      </w:r>
      <w:r w:rsidR="00214D21">
        <w:rPr>
          <w:rFonts w:ascii="Trebuchet MS" w:hAnsi="Trebuchet MS"/>
        </w:rPr>
        <w:t xml:space="preserve"> in law for the patient, their family, carer, attorney, deputy or the court to </w:t>
      </w:r>
      <w:r w:rsidR="00024E7D" w:rsidRPr="00024E7D">
        <w:rPr>
          <w:rFonts w:ascii="Trebuchet MS" w:hAnsi="Trebuchet MS"/>
        </w:rPr>
        <w:t>order how the doc</w:t>
      </w:r>
      <w:r w:rsidR="0050014A">
        <w:rPr>
          <w:rFonts w:ascii="Trebuchet MS" w:hAnsi="Trebuchet MS"/>
        </w:rPr>
        <w:t>tor</w:t>
      </w:r>
      <w:r w:rsidR="00214D21">
        <w:rPr>
          <w:rFonts w:ascii="Trebuchet MS" w:hAnsi="Trebuchet MS"/>
        </w:rPr>
        <w:t xml:space="preserve"> should treat their patient</w:t>
      </w:r>
      <w:r w:rsidR="00024E7D" w:rsidRPr="00024E7D">
        <w:rPr>
          <w:rFonts w:ascii="Trebuchet MS" w:hAnsi="Trebuchet MS"/>
        </w:rPr>
        <w:t xml:space="preserve"> </w:t>
      </w:r>
      <w:r w:rsidR="0050014A">
        <w:rPr>
          <w:rFonts w:ascii="Trebuchet MS" w:hAnsi="Trebuchet MS"/>
        </w:rPr>
        <w:t xml:space="preserve">or </w:t>
      </w:r>
      <w:r w:rsidR="0050014A" w:rsidRPr="00E638B2">
        <w:rPr>
          <w:rFonts w:ascii="Trebuchet MS" w:hAnsi="Trebuchet MS"/>
        </w:rPr>
        <w:t xml:space="preserve">require a doctor to administer treatment which that doctor does not consider to be clinically </w:t>
      </w:r>
      <w:r w:rsidR="00C50446">
        <w:rPr>
          <w:rFonts w:ascii="Trebuchet MS" w:hAnsi="Trebuchet MS"/>
        </w:rPr>
        <w:t>necessary or appropriate</w:t>
      </w:r>
      <w:r w:rsidR="00F51A23">
        <w:rPr>
          <w:rFonts w:ascii="Trebuchet MS" w:hAnsi="Trebuchet MS"/>
        </w:rPr>
        <w:t xml:space="preserve"> </w:t>
      </w:r>
      <w:r w:rsidR="005F70EB">
        <w:rPr>
          <w:rFonts w:ascii="Trebuchet MS" w:hAnsi="Trebuchet MS"/>
        </w:rPr>
        <w:t>(</w:t>
      </w:r>
      <w:r w:rsidR="005F70EB" w:rsidRPr="005F70EB">
        <w:rPr>
          <w:rFonts w:ascii="Trebuchet MS" w:hAnsi="Trebuchet MS"/>
        </w:rPr>
        <w:t xml:space="preserve">See </w:t>
      </w:r>
      <w:r w:rsidR="005F70EB" w:rsidRPr="005F70EB">
        <w:rPr>
          <w:rFonts w:ascii="Trebuchet MS" w:hAnsi="Trebuchet MS"/>
          <w:i/>
        </w:rPr>
        <w:t>R (Burke v General Medical Council</w:t>
      </w:r>
      <w:r w:rsidR="005F70EB" w:rsidRPr="005F70EB">
        <w:rPr>
          <w:rFonts w:ascii="Trebuchet MS" w:hAnsi="Trebuchet MS"/>
        </w:rPr>
        <w:t xml:space="preserve"> [2006] QB 273 paragraphs 50-55 per Lord Phillips and </w:t>
      </w:r>
      <w:r w:rsidR="005F70EB" w:rsidRPr="005F70EB">
        <w:rPr>
          <w:rFonts w:ascii="Trebuchet MS" w:hAnsi="Trebuchet MS"/>
          <w:i/>
        </w:rPr>
        <w:t xml:space="preserve">Aintree University Hospitals NHS Trust v James </w:t>
      </w:r>
      <w:r w:rsidR="005F70EB" w:rsidRPr="005F70EB">
        <w:rPr>
          <w:rFonts w:ascii="Trebuchet MS" w:hAnsi="Trebuchet MS"/>
        </w:rPr>
        <w:t>[2013] 3 WLR 1299</w:t>
      </w:r>
      <w:r w:rsidR="005F70EB">
        <w:rPr>
          <w:rFonts w:ascii="Trebuchet MS" w:hAnsi="Trebuchet MS"/>
        </w:rPr>
        <w:t xml:space="preserve"> paragraph 18 per Baroness Hale)</w:t>
      </w:r>
      <w:r w:rsidR="00C50446">
        <w:rPr>
          <w:rFonts w:ascii="Trebuchet MS" w:hAnsi="Trebuchet MS"/>
        </w:rPr>
        <w:t xml:space="preserve">. </w:t>
      </w:r>
      <w:r w:rsidR="00696A58">
        <w:rPr>
          <w:rFonts w:ascii="Trebuchet MS" w:hAnsi="Trebuchet MS"/>
        </w:rPr>
        <w:t>This means the doctor can decide not to</w:t>
      </w:r>
      <w:r w:rsidR="000A74B4">
        <w:rPr>
          <w:rFonts w:ascii="Trebuchet MS" w:hAnsi="Trebuchet MS"/>
        </w:rPr>
        <w:t xml:space="preserve"> perform CPR in the</w:t>
      </w:r>
      <w:r w:rsidR="00696A58">
        <w:rPr>
          <w:rFonts w:ascii="Trebuchet MS" w:hAnsi="Trebuchet MS"/>
        </w:rPr>
        <w:t xml:space="preserve"> eve</w:t>
      </w:r>
      <w:r>
        <w:rPr>
          <w:rFonts w:ascii="Trebuchet MS" w:hAnsi="Trebuchet MS"/>
        </w:rPr>
        <w:t>nt of lung or heart failure and</w:t>
      </w:r>
      <w:r w:rsidR="00BB239A">
        <w:rPr>
          <w:rFonts w:ascii="Trebuchet MS" w:hAnsi="Trebuchet MS"/>
        </w:rPr>
        <w:t xml:space="preserve"> </w:t>
      </w:r>
      <w:r w:rsidR="00086A51">
        <w:rPr>
          <w:rFonts w:ascii="Trebuchet MS" w:hAnsi="Trebuchet MS"/>
        </w:rPr>
        <w:t>reflect</w:t>
      </w:r>
      <w:r>
        <w:rPr>
          <w:rFonts w:ascii="Trebuchet MS" w:hAnsi="Trebuchet MS"/>
        </w:rPr>
        <w:t xml:space="preserve"> this</w:t>
      </w:r>
      <w:r w:rsidR="00086A51">
        <w:rPr>
          <w:rFonts w:ascii="Trebuchet MS" w:hAnsi="Trebuchet MS"/>
        </w:rPr>
        <w:t xml:space="preserve"> decision in a D</w:t>
      </w:r>
      <w:r w:rsidR="00696A58">
        <w:rPr>
          <w:rFonts w:ascii="Trebuchet MS" w:hAnsi="Trebuchet MS"/>
        </w:rPr>
        <w:t xml:space="preserve">NR </w:t>
      </w:r>
      <w:r w:rsidR="00256331">
        <w:rPr>
          <w:rFonts w:ascii="Trebuchet MS" w:hAnsi="Trebuchet MS"/>
        </w:rPr>
        <w:t>‘</w:t>
      </w:r>
      <w:r w:rsidR="00696A58">
        <w:rPr>
          <w:rFonts w:ascii="Trebuchet MS" w:hAnsi="Trebuchet MS"/>
        </w:rPr>
        <w:t>order</w:t>
      </w:r>
      <w:r w:rsidR="00256331">
        <w:rPr>
          <w:rFonts w:ascii="Trebuchet MS" w:hAnsi="Trebuchet MS"/>
        </w:rPr>
        <w:t>’</w:t>
      </w:r>
      <w:r w:rsidR="00696A58">
        <w:rPr>
          <w:rFonts w:ascii="Trebuchet MS" w:hAnsi="Trebuchet MS"/>
        </w:rPr>
        <w:t>, placed on the patient’s records</w:t>
      </w:r>
      <w:r w:rsidR="000A74B4">
        <w:rPr>
          <w:rFonts w:ascii="Trebuchet MS" w:hAnsi="Trebuchet MS"/>
        </w:rPr>
        <w:t>.</w:t>
      </w:r>
      <w:r w:rsidR="00086A51">
        <w:rPr>
          <w:rFonts w:ascii="Trebuchet MS" w:hAnsi="Trebuchet MS"/>
        </w:rPr>
        <w:t xml:space="preserve"> This may be been made in hospital and follow the patient into the communit</w:t>
      </w:r>
      <w:r>
        <w:rPr>
          <w:rFonts w:ascii="Trebuchet MS" w:hAnsi="Trebuchet MS"/>
        </w:rPr>
        <w:t>y when they leave hospital or</w:t>
      </w:r>
      <w:r w:rsidR="00086A51">
        <w:rPr>
          <w:rFonts w:ascii="Trebuchet MS" w:hAnsi="Trebuchet MS"/>
        </w:rPr>
        <w:t xml:space="preserve"> made in the community. </w:t>
      </w:r>
      <w:r w:rsidR="00AD4EDE">
        <w:rPr>
          <w:rFonts w:ascii="Trebuchet MS" w:hAnsi="Trebuchet MS"/>
        </w:rPr>
        <w:t xml:space="preserve">The </w:t>
      </w:r>
      <w:r w:rsidR="00BC70B4">
        <w:rPr>
          <w:rFonts w:ascii="Trebuchet MS" w:hAnsi="Trebuchet MS"/>
        </w:rPr>
        <w:t xml:space="preserve">doctor’s </w:t>
      </w:r>
      <w:r w:rsidR="00AD4EDE">
        <w:rPr>
          <w:rFonts w:ascii="Trebuchet MS" w:hAnsi="Trebuchet MS"/>
        </w:rPr>
        <w:t>decision does not require the patient, their family or their attorney’s agreement.</w:t>
      </w:r>
    </w:p>
    <w:p w:rsidR="00DC1692" w:rsidRDefault="00DC1692" w:rsidP="00923A1F">
      <w:pPr>
        <w:rPr>
          <w:rFonts w:ascii="Trebuchet MS" w:hAnsi="Trebuchet MS"/>
          <w:b/>
          <w:i/>
        </w:rPr>
      </w:pPr>
    </w:p>
    <w:p w:rsidR="00BB239A" w:rsidRPr="00BB239A" w:rsidRDefault="00BB239A" w:rsidP="00923A1F">
      <w:pPr>
        <w:rPr>
          <w:rFonts w:ascii="Trebuchet MS" w:hAnsi="Trebuchet MS"/>
          <w:b/>
          <w:i/>
        </w:rPr>
      </w:pPr>
      <w:r w:rsidRPr="00BB239A">
        <w:rPr>
          <w:rFonts w:ascii="Trebuchet MS" w:hAnsi="Trebuchet MS"/>
          <w:b/>
          <w:i/>
        </w:rPr>
        <w:t>The need to consult the patient</w:t>
      </w:r>
    </w:p>
    <w:p w:rsidR="00BB239A" w:rsidRDefault="00BB239A" w:rsidP="00923A1F">
      <w:pPr>
        <w:rPr>
          <w:rFonts w:ascii="Trebuchet MS" w:hAnsi="Trebuchet MS"/>
        </w:rPr>
      </w:pPr>
    </w:p>
    <w:p w:rsidR="009B66B0" w:rsidRDefault="00086A51" w:rsidP="00B80F36">
      <w:pPr>
        <w:rPr>
          <w:rFonts w:ascii="Trebuchet MS" w:hAnsi="Trebuchet MS"/>
        </w:rPr>
      </w:pPr>
      <w:r>
        <w:rPr>
          <w:rFonts w:ascii="Trebuchet MS" w:hAnsi="Trebuchet MS"/>
        </w:rPr>
        <w:t>F</w:t>
      </w:r>
      <w:r w:rsidR="00AD4EDE">
        <w:rPr>
          <w:rFonts w:ascii="Trebuchet MS" w:hAnsi="Trebuchet MS"/>
        </w:rPr>
        <w:t>ollowing</w:t>
      </w:r>
      <w:r w:rsidR="008B4116">
        <w:rPr>
          <w:rFonts w:ascii="Trebuchet MS" w:hAnsi="Trebuchet MS"/>
        </w:rPr>
        <w:t xml:space="preserve"> the case of</w:t>
      </w:r>
      <w:r w:rsidR="00AD4EDE" w:rsidRPr="00AD4EDE">
        <w:rPr>
          <w:rFonts w:ascii="Trebuchet MS" w:hAnsi="Trebuchet MS"/>
          <w:b/>
          <w:i/>
        </w:rPr>
        <w:t xml:space="preserve"> </w:t>
      </w:r>
      <w:r w:rsidR="00AD4EDE" w:rsidRPr="0093452D">
        <w:rPr>
          <w:rFonts w:ascii="Trebuchet MS" w:hAnsi="Trebuchet MS"/>
          <w:i/>
        </w:rPr>
        <w:t>R (David Tracey) v Cambridge University Hospitals NHS Foundation Trust &amp; Ors</w:t>
      </w:r>
      <w:r w:rsidR="00256331" w:rsidRPr="0093452D">
        <w:rPr>
          <w:rFonts w:ascii="Trebuchet MS" w:hAnsi="Trebuchet MS"/>
        </w:rPr>
        <w:t xml:space="preserve"> </w:t>
      </w:r>
      <w:r w:rsidR="0093452D" w:rsidRPr="0093452D">
        <w:rPr>
          <w:rFonts w:ascii="Trebuchet MS" w:hAnsi="Trebuchet MS"/>
        </w:rPr>
        <w:t>[</w:t>
      </w:r>
      <w:r w:rsidR="00256331" w:rsidRPr="0093452D">
        <w:rPr>
          <w:rFonts w:ascii="Trebuchet MS" w:hAnsi="Trebuchet MS"/>
        </w:rPr>
        <w:t>2014] EWCA Civ 33</w:t>
      </w:r>
      <w:r w:rsidR="00AD4EDE">
        <w:rPr>
          <w:rFonts w:ascii="Trebuchet MS" w:hAnsi="Trebuchet MS"/>
        </w:rPr>
        <w:t xml:space="preserve"> </w:t>
      </w:r>
      <w:r w:rsidR="006A28A2">
        <w:rPr>
          <w:rFonts w:ascii="Trebuchet MS" w:hAnsi="Trebuchet MS"/>
        </w:rPr>
        <w:t>patients</w:t>
      </w:r>
      <w:r w:rsidR="000F4BAE">
        <w:rPr>
          <w:rFonts w:ascii="Trebuchet MS" w:hAnsi="Trebuchet MS"/>
        </w:rPr>
        <w:t xml:space="preserve"> </w:t>
      </w:r>
      <w:r w:rsidR="006A28A2">
        <w:rPr>
          <w:rFonts w:ascii="Trebuchet MS" w:hAnsi="Trebuchet MS"/>
        </w:rPr>
        <w:t xml:space="preserve">have a </w:t>
      </w:r>
      <w:r w:rsidR="006A28A2" w:rsidRPr="00906AF7">
        <w:rPr>
          <w:rFonts w:ascii="Trebuchet MS" w:hAnsi="Trebuchet MS"/>
        </w:rPr>
        <w:t>right to be involved in the decision making process</w:t>
      </w:r>
      <w:r>
        <w:rPr>
          <w:rFonts w:ascii="Trebuchet MS" w:hAnsi="Trebuchet MS"/>
        </w:rPr>
        <w:t>.</w:t>
      </w:r>
      <w:r w:rsidR="00B80F36">
        <w:rPr>
          <w:rFonts w:ascii="Trebuchet MS" w:hAnsi="Trebuchet MS"/>
        </w:rPr>
        <w:t xml:space="preserve"> </w:t>
      </w:r>
      <w:r w:rsidR="00B80F36" w:rsidRPr="00B80F36">
        <w:rPr>
          <w:rFonts w:ascii="Trebuchet MS" w:hAnsi="Trebuchet MS"/>
        </w:rPr>
        <w:t>In the judgment, Lord Dyson</w:t>
      </w:r>
      <w:r w:rsidR="00B80F36">
        <w:rPr>
          <w:rFonts w:ascii="Trebuchet MS" w:hAnsi="Trebuchet MS"/>
        </w:rPr>
        <w:t xml:space="preserve">, the Master of the Rolls, said at paragraph 53, </w:t>
      </w:r>
    </w:p>
    <w:p w:rsidR="009B66B0" w:rsidRDefault="009B66B0" w:rsidP="00B80F36">
      <w:pPr>
        <w:rPr>
          <w:rFonts w:ascii="Trebuchet MS" w:hAnsi="Trebuchet MS"/>
        </w:rPr>
      </w:pPr>
    </w:p>
    <w:p w:rsidR="009B66B0" w:rsidRDefault="00B80F36" w:rsidP="0093452D">
      <w:pPr>
        <w:ind w:left="720"/>
        <w:rPr>
          <w:rFonts w:ascii="Trebuchet MS" w:hAnsi="Trebuchet MS"/>
          <w:i/>
        </w:rPr>
      </w:pPr>
      <w:r w:rsidRPr="00B80F36">
        <w:rPr>
          <w:rFonts w:ascii="Trebuchet MS" w:hAnsi="Trebuchet MS"/>
        </w:rPr>
        <w:t xml:space="preserve"> “</w:t>
      </w:r>
      <w:r w:rsidRPr="00BB239A">
        <w:rPr>
          <w:rFonts w:ascii="Trebuchet MS" w:hAnsi="Trebuchet MS"/>
          <w:i/>
        </w:rPr>
        <w:t>DNACPR decision is one which will potentially deprive the patient of life-saving treatment, there should be a presumption in favour of patient involvement. There need to be convincing reasons not to involve the patient.”</w:t>
      </w:r>
    </w:p>
    <w:p w:rsidR="009B66B0" w:rsidRDefault="00B80F36" w:rsidP="009B66B0">
      <w:pPr>
        <w:rPr>
          <w:rFonts w:ascii="Trebuchet MS" w:hAnsi="Trebuchet MS"/>
          <w:i/>
        </w:rPr>
      </w:pPr>
      <w:r w:rsidRPr="00BB239A">
        <w:rPr>
          <w:rFonts w:ascii="Trebuchet MS" w:hAnsi="Trebuchet MS"/>
          <w:i/>
        </w:rPr>
        <w:t xml:space="preserve"> </w:t>
      </w:r>
    </w:p>
    <w:p w:rsidR="009B66B0" w:rsidRDefault="00B80F36" w:rsidP="009B66B0">
      <w:pPr>
        <w:rPr>
          <w:rFonts w:ascii="Trebuchet MS" w:hAnsi="Trebuchet MS"/>
        </w:rPr>
      </w:pPr>
      <w:r w:rsidRPr="00B80F36">
        <w:rPr>
          <w:rFonts w:ascii="Trebuchet MS" w:hAnsi="Trebuchet MS"/>
        </w:rPr>
        <w:t xml:space="preserve">He went on to warn </w:t>
      </w:r>
      <w:r>
        <w:rPr>
          <w:rFonts w:ascii="Trebuchet MS" w:hAnsi="Trebuchet MS"/>
        </w:rPr>
        <w:t xml:space="preserve">at paragraph 54, </w:t>
      </w:r>
      <w:r w:rsidRPr="00B80F36">
        <w:rPr>
          <w:rFonts w:ascii="Trebuchet MS" w:hAnsi="Trebuchet MS"/>
        </w:rPr>
        <w:t xml:space="preserve">that </w:t>
      </w:r>
    </w:p>
    <w:p w:rsidR="009B66B0" w:rsidRDefault="009B66B0" w:rsidP="009B66B0">
      <w:pPr>
        <w:rPr>
          <w:rFonts w:ascii="Trebuchet MS" w:hAnsi="Trebuchet MS"/>
        </w:rPr>
      </w:pPr>
    </w:p>
    <w:p w:rsidR="009B66B0" w:rsidRDefault="00B80F36" w:rsidP="0093452D">
      <w:pPr>
        <w:ind w:left="720"/>
        <w:rPr>
          <w:rFonts w:ascii="Trebuchet MS" w:hAnsi="Trebuchet MS"/>
        </w:rPr>
      </w:pPr>
      <w:r w:rsidRPr="00B80F36">
        <w:rPr>
          <w:rFonts w:ascii="Trebuchet MS" w:hAnsi="Trebuchet MS"/>
        </w:rPr>
        <w:t>“</w:t>
      </w:r>
      <w:r w:rsidRPr="00BB239A">
        <w:rPr>
          <w:rFonts w:ascii="Trebuchet MS" w:hAnsi="Trebuchet MS"/>
          <w:i/>
        </w:rPr>
        <w:t>doctors should be wary of being too ready to exclude patients from the process on the grounds that their involvement is likely to distress them.</w:t>
      </w:r>
      <w:r>
        <w:rPr>
          <w:rFonts w:ascii="Trebuchet MS" w:hAnsi="Trebuchet MS"/>
        </w:rPr>
        <w:t xml:space="preserve">” </w:t>
      </w:r>
    </w:p>
    <w:p w:rsidR="009B66B0" w:rsidRDefault="009B66B0" w:rsidP="009B66B0">
      <w:pPr>
        <w:rPr>
          <w:rFonts w:ascii="Trebuchet MS" w:hAnsi="Trebuchet MS"/>
        </w:rPr>
      </w:pPr>
    </w:p>
    <w:p w:rsidR="00B80F36" w:rsidRDefault="003C46A1" w:rsidP="009B66B0">
      <w:pPr>
        <w:rPr>
          <w:rFonts w:ascii="Trebuchet MS" w:hAnsi="Trebuchet MS"/>
        </w:rPr>
      </w:pPr>
      <w:r>
        <w:rPr>
          <w:rFonts w:ascii="Trebuchet MS" w:hAnsi="Trebuchet MS"/>
        </w:rPr>
        <w:t>A</w:t>
      </w:r>
      <w:r w:rsidRPr="003C46A1">
        <w:rPr>
          <w:rFonts w:ascii="Trebuchet MS" w:hAnsi="Trebuchet MS"/>
        </w:rPr>
        <w:t xml:space="preserve"> patient may </w:t>
      </w:r>
      <w:r>
        <w:rPr>
          <w:rFonts w:ascii="Trebuchet MS" w:hAnsi="Trebuchet MS"/>
        </w:rPr>
        <w:t xml:space="preserve">be excluded from the process </w:t>
      </w:r>
      <w:r w:rsidRPr="003C46A1">
        <w:rPr>
          <w:rFonts w:ascii="Trebuchet MS" w:hAnsi="Trebuchet MS"/>
        </w:rPr>
        <w:t xml:space="preserve">if their doctor reasonably considers involving them would cause them psychological harm, </w:t>
      </w:r>
      <w:r w:rsidR="000C719A">
        <w:rPr>
          <w:rFonts w:ascii="Trebuchet MS" w:hAnsi="Trebuchet MS"/>
        </w:rPr>
        <w:t xml:space="preserve">such as </w:t>
      </w:r>
      <w:r w:rsidRPr="003C46A1">
        <w:rPr>
          <w:rFonts w:ascii="Trebuchet MS" w:hAnsi="Trebuchet MS"/>
        </w:rPr>
        <w:t xml:space="preserve">severe mental distress over and above </w:t>
      </w:r>
      <w:r w:rsidR="000C719A">
        <w:rPr>
          <w:rFonts w:ascii="Trebuchet MS" w:hAnsi="Trebuchet MS"/>
        </w:rPr>
        <w:t xml:space="preserve">what an ordinary person would </w:t>
      </w:r>
      <w:r w:rsidRPr="003C46A1">
        <w:rPr>
          <w:rFonts w:ascii="Trebuchet MS" w:hAnsi="Trebuchet MS"/>
        </w:rPr>
        <w:t>suffer when discussing end of life care.</w:t>
      </w:r>
      <w:r w:rsidR="008B4116">
        <w:rPr>
          <w:rFonts w:ascii="Trebuchet MS" w:hAnsi="Trebuchet MS"/>
        </w:rPr>
        <w:t xml:space="preserve"> It is nearly always appropriate to consult with the patient’s family.</w:t>
      </w:r>
    </w:p>
    <w:p w:rsidR="00B80F36" w:rsidRPr="00B80F36" w:rsidRDefault="00B80F36" w:rsidP="00B80F36">
      <w:pPr>
        <w:rPr>
          <w:rFonts w:ascii="Trebuchet MS" w:hAnsi="Trebuchet MS"/>
        </w:rPr>
      </w:pPr>
    </w:p>
    <w:p w:rsidR="00086A51" w:rsidRDefault="00B80F36" w:rsidP="00B80F36">
      <w:pPr>
        <w:rPr>
          <w:rFonts w:ascii="Trebuchet MS" w:hAnsi="Trebuchet MS"/>
        </w:rPr>
      </w:pPr>
      <w:r>
        <w:rPr>
          <w:rFonts w:ascii="Trebuchet MS" w:hAnsi="Trebuchet MS"/>
        </w:rPr>
        <w:t>The duty to consult</w:t>
      </w:r>
      <w:r w:rsidRPr="00B80F36">
        <w:rPr>
          <w:rFonts w:ascii="Trebuchet MS" w:hAnsi="Trebuchet MS"/>
        </w:rPr>
        <w:t xml:space="preserve"> involves a </w:t>
      </w:r>
      <w:r w:rsidR="000C719A">
        <w:rPr>
          <w:rFonts w:ascii="Trebuchet MS" w:hAnsi="Trebuchet MS"/>
        </w:rPr>
        <w:t xml:space="preserve">full </w:t>
      </w:r>
      <w:r w:rsidRPr="00B80F36">
        <w:rPr>
          <w:rFonts w:ascii="Trebuchet MS" w:hAnsi="Trebuchet MS"/>
        </w:rPr>
        <w:t>discussion, where practicable, about the patient’s wishes and feelings</w:t>
      </w:r>
      <w:r>
        <w:rPr>
          <w:rFonts w:ascii="Trebuchet MS" w:hAnsi="Trebuchet MS"/>
        </w:rPr>
        <w:t xml:space="preserve"> and </w:t>
      </w:r>
      <w:r w:rsidRPr="00B80F36">
        <w:rPr>
          <w:rFonts w:ascii="Trebuchet MS" w:hAnsi="Trebuchet MS"/>
        </w:rPr>
        <w:t>is integral to the respect for the dignity of the patient</w:t>
      </w:r>
      <w:r>
        <w:rPr>
          <w:rFonts w:ascii="Trebuchet MS" w:hAnsi="Trebuchet MS"/>
        </w:rPr>
        <w:t xml:space="preserve">. </w:t>
      </w:r>
      <w:r w:rsidR="000C719A">
        <w:rPr>
          <w:rFonts w:ascii="Trebuchet MS" w:hAnsi="Trebuchet MS"/>
        </w:rPr>
        <w:t>In practice, f</w:t>
      </w:r>
      <w:r>
        <w:rPr>
          <w:rFonts w:ascii="Trebuchet MS" w:hAnsi="Trebuchet MS"/>
        </w:rPr>
        <w:t>amilies may be left confused when asked what they would like the doctor to do in relation to CPR: leaving families to believe that the decision on CPR is theirs to make.</w:t>
      </w:r>
      <w:r w:rsidR="00086A51">
        <w:rPr>
          <w:rFonts w:ascii="Trebuchet MS" w:hAnsi="Trebuchet MS"/>
        </w:rPr>
        <w:t xml:space="preserve"> </w:t>
      </w:r>
      <w:r w:rsidR="002147B1">
        <w:rPr>
          <w:rFonts w:ascii="Trebuchet MS" w:hAnsi="Trebuchet MS"/>
        </w:rPr>
        <w:t>It should</w:t>
      </w:r>
      <w:r w:rsidR="00086A51">
        <w:rPr>
          <w:rFonts w:ascii="Trebuchet MS" w:hAnsi="Trebuchet MS"/>
        </w:rPr>
        <w:t xml:space="preserve"> be assumed that the question is </w:t>
      </w:r>
      <w:r w:rsidR="002147B1">
        <w:rPr>
          <w:rFonts w:ascii="Trebuchet MS" w:hAnsi="Trebuchet MS"/>
        </w:rPr>
        <w:t xml:space="preserve">being </w:t>
      </w:r>
      <w:r w:rsidR="00086A51">
        <w:rPr>
          <w:rFonts w:ascii="Trebuchet MS" w:hAnsi="Trebuchet MS"/>
        </w:rPr>
        <w:t xml:space="preserve">asked so that </w:t>
      </w:r>
      <w:r w:rsidR="002147B1">
        <w:rPr>
          <w:rFonts w:ascii="Trebuchet MS" w:hAnsi="Trebuchet MS"/>
        </w:rPr>
        <w:t>the doctor can undertake a burden v</w:t>
      </w:r>
      <w:r w:rsidR="009B66B0">
        <w:rPr>
          <w:rFonts w:ascii="Trebuchet MS" w:hAnsi="Trebuchet MS"/>
        </w:rPr>
        <w:t>ersus</w:t>
      </w:r>
      <w:r w:rsidR="002147B1">
        <w:rPr>
          <w:rFonts w:ascii="Trebuchet MS" w:hAnsi="Trebuchet MS"/>
        </w:rPr>
        <w:t xml:space="preserve"> benefit analysis. Families may find reassurance in the outcome, where an open conversation has </w:t>
      </w:r>
      <w:r w:rsidR="00E47D3A">
        <w:rPr>
          <w:rFonts w:ascii="Trebuchet MS" w:hAnsi="Trebuchet MS"/>
        </w:rPr>
        <w:t>occurred,</w:t>
      </w:r>
      <w:r w:rsidR="002147B1">
        <w:rPr>
          <w:rFonts w:ascii="Trebuchet MS" w:hAnsi="Trebuchet MS"/>
        </w:rPr>
        <w:t xml:space="preserve"> which </w:t>
      </w:r>
      <w:r w:rsidR="00E47D3A">
        <w:rPr>
          <w:rFonts w:ascii="Trebuchet MS" w:hAnsi="Trebuchet MS"/>
        </w:rPr>
        <w:t xml:space="preserve">clearly sets out the factors being considered by the doctor. </w:t>
      </w:r>
    </w:p>
    <w:p w:rsidR="00DC1692" w:rsidRDefault="00DC1692" w:rsidP="00B80F36">
      <w:pPr>
        <w:rPr>
          <w:rFonts w:ascii="Trebuchet MS" w:hAnsi="Trebuchet MS"/>
        </w:rPr>
      </w:pPr>
    </w:p>
    <w:p w:rsidR="00DC1692" w:rsidRPr="00DC1692" w:rsidRDefault="00DC1692" w:rsidP="00DC1692">
      <w:pPr>
        <w:rPr>
          <w:rFonts w:ascii="Trebuchet MS" w:hAnsi="Trebuchet MS"/>
        </w:rPr>
      </w:pPr>
      <w:r>
        <w:rPr>
          <w:rFonts w:ascii="Trebuchet MS" w:hAnsi="Trebuchet MS"/>
        </w:rPr>
        <w:t xml:space="preserve">In July 2016, </w:t>
      </w:r>
      <w:r w:rsidRPr="00DC1692">
        <w:rPr>
          <w:rFonts w:ascii="Trebuchet MS" w:hAnsi="Trebuchet MS"/>
        </w:rPr>
        <w:t>Stella Edwards</w:t>
      </w:r>
      <w:r w:rsidR="001439B0">
        <w:rPr>
          <w:rFonts w:ascii="Trebuchet MS" w:hAnsi="Trebuchet MS"/>
        </w:rPr>
        <w:t>, as her father’s health and welfare attorney,</w:t>
      </w:r>
      <w:r w:rsidRPr="00DC1692">
        <w:rPr>
          <w:rFonts w:ascii="Trebuchet MS" w:hAnsi="Trebuchet MS"/>
        </w:rPr>
        <w:t xml:space="preserve"> </w:t>
      </w:r>
      <w:r w:rsidR="00477161">
        <w:rPr>
          <w:rFonts w:ascii="Trebuchet MS" w:hAnsi="Trebuchet MS"/>
        </w:rPr>
        <w:t xml:space="preserve">attempted to </w:t>
      </w:r>
      <w:r w:rsidRPr="00DC1692">
        <w:rPr>
          <w:rFonts w:ascii="Trebuchet MS" w:hAnsi="Trebuchet MS"/>
        </w:rPr>
        <w:t xml:space="preserve">overturn a </w:t>
      </w:r>
      <w:r w:rsidR="00477161">
        <w:rPr>
          <w:rFonts w:ascii="Trebuchet MS" w:hAnsi="Trebuchet MS"/>
        </w:rPr>
        <w:t>DNR</w:t>
      </w:r>
      <w:r w:rsidRPr="00DC1692">
        <w:rPr>
          <w:rFonts w:ascii="Trebuchet MS" w:hAnsi="Trebuchet MS"/>
        </w:rPr>
        <w:t xml:space="preserve"> </w:t>
      </w:r>
      <w:r w:rsidR="009B66B0">
        <w:rPr>
          <w:rFonts w:ascii="Trebuchet MS" w:hAnsi="Trebuchet MS"/>
        </w:rPr>
        <w:t xml:space="preserve">decision </w:t>
      </w:r>
      <w:r w:rsidRPr="00DC1692">
        <w:rPr>
          <w:rFonts w:ascii="Trebuchet MS" w:hAnsi="Trebuchet MS"/>
        </w:rPr>
        <w:t xml:space="preserve">placed on her father Samuel’s file. </w:t>
      </w:r>
      <w:r w:rsidR="00477161" w:rsidRPr="00477161">
        <w:rPr>
          <w:rFonts w:ascii="Trebuchet MS" w:hAnsi="Trebuchet MS"/>
        </w:rPr>
        <w:t>83-year-old Mr Edwards was suffering from health problems associated with the terminal phase of his dementia, including pneumonia, type 2 diabetes, hypertension and cerebrovascular disease that had led to strokes</w:t>
      </w:r>
      <w:r w:rsidR="00477161">
        <w:rPr>
          <w:rFonts w:ascii="Trebuchet MS" w:hAnsi="Trebuchet MS"/>
        </w:rPr>
        <w:t xml:space="preserve">. </w:t>
      </w:r>
      <w:r w:rsidR="00477161" w:rsidRPr="00477161">
        <w:rPr>
          <w:rFonts w:ascii="Trebuchet MS" w:hAnsi="Trebuchet MS"/>
        </w:rPr>
        <w:t>Having lost her mother to a heart attack she said it had been her father’s wish to receive CPR if he required it, as his wife had.</w:t>
      </w:r>
      <w:r w:rsidR="00477161">
        <w:rPr>
          <w:rFonts w:ascii="Trebuchet MS" w:hAnsi="Trebuchet MS"/>
        </w:rPr>
        <w:t xml:space="preserve"> The Court of Protection </w:t>
      </w:r>
      <w:r w:rsidR="00477161" w:rsidRPr="00DC1692">
        <w:rPr>
          <w:rFonts w:ascii="Trebuchet MS" w:hAnsi="Trebuchet MS"/>
        </w:rPr>
        <w:t xml:space="preserve">judge </w:t>
      </w:r>
      <w:r w:rsidR="00A445A8">
        <w:rPr>
          <w:rFonts w:ascii="Trebuchet MS" w:hAnsi="Trebuchet MS"/>
        </w:rPr>
        <w:t>ruled that CPR would be ‘positively harmful.’</w:t>
      </w:r>
      <w:r w:rsidR="00477161">
        <w:rPr>
          <w:rFonts w:ascii="Trebuchet MS" w:hAnsi="Trebuchet MS"/>
        </w:rPr>
        <w:t xml:space="preserve">  </w:t>
      </w:r>
      <w:r w:rsidR="001439B0">
        <w:rPr>
          <w:rFonts w:ascii="Trebuchet MS" w:hAnsi="Trebuchet MS"/>
        </w:rPr>
        <w:t>One has to wonder why Stella felt she had no choice but to challenge the decision</w:t>
      </w:r>
      <w:r w:rsidR="00A445A8">
        <w:rPr>
          <w:rFonts w:ascii="Trebuchet MS" w:hAnsi="Trebuchet MS"/>
        </w:rPr>
        <w:t>, when her father was in his final stage of life</w:t>
      </w:r>
      <w:r w:rsidR="001439B0">
        <w:rPr>
          <w:rFonts w:ascii="Trebuchet MS" w:hAnsi="Trebuchet MS"/>
        </w:rPr>
        <w:t xml:space="preserve"> and </w:t>
      </w:r>
      <w:r w:rsidR="00A445A8">
        <w:rPr>
          <w:rFonts w:ascii="Trebuchet MS" w:hAnsi="Trebuchet MS"/>
        </w:rPr>
        <w:t xml:space="preserve">where </w:t>
      </w:r>
      <w:r w:rsidR="001439B0">
        <w:rPr>
          <w:rFonts w:ascii="Trebuchet MS" w:hAnsi="Trebuchet MS"/>
        </w:rPr>
        <w:t xml:space="preserve">CPR would provide him with no </w:t>
      </w:r>
      <w:r w:rsidR="00A445A8">
        <w:rPr>
          <w:rFonts w:ascii="Trebuchet MS" w:hAnsi="Trebuchet MS"/>
        </w:rPr>
        <w:t xml:space="preserve">real </w:t>
      </w:r>
      <w:r w:rsidR="001439B0">
        <w:rPr>
          <w:rFonts w:ascii="Trebuchet MS" w:hAnsi="Trebuchet MS"/>
        </w:rPr>
        <w:t xml:space="preserve">benefit. </w:t>
      </w:r>
    </w:p>
    <w:p w:rsidR="00FB5C9C" w:rsidRDefault="00FB5C9C" w:rsidP="00B80F36">
      <w:pPr>
        <w:rPr>
          <w:rFonts w:ascii="Trebuchet MS" w:hAnsi="Trebuchet MS"/>
        </w:rPr>
      </w:pPr>
    </w:p>
    <w:p w:rsidR="00B80F36" w:rsidRPr="00B80F36" w:rsidRDefault="00CF3F6B" w:rsidP="00B80F36">
      <w:pPr>
        <w:rPr>
          <w:rFonts w:ascii="Trebuchet MS" w:hAnsi="Trebuchet MS"/>
        </w:rPr>
      </w:pPr>
      <w:r>
        <w:rPr>
          <w:rFonts w:ascii="Trebuchet MS" w:hAnsi="Trebuchet MS"/>
        </w:rPr>
        <w:t>Ideally</w:t>
      </w:r>
      <w:r w:rsidR="00BB239A">
        <w:rPr>
          <w:rFonts w:ascii="Trebuchet MS" w:hAnsi="Trebuchet MS"/>
        </w:rPr>
        <w:t>, as a result of the decision,</w:t>
      </w:r>
      <w:r>
        <w:rPr>
          <w:rFonts w:ascii="Trebuchet MS" w:hAnsi="Trebuchet MS"/>
        </w:rPr>
        <w:t xml:space="preserve"> the patient and their family should </w:t>
      </w:r>
      <w:r w:rsidR="00FB5C9C">
        <w:rPr>
          <w:rFonts w:ascii="Trebuchet MS" w:hAnsi="Trebuchet MS"/>
        </w:rPr>
        <w:t xml:space="preserve">be left with a clear </w:t>
      </w:r>
      <w:r>
        <w:rPr>
          <w:rFonts w:ascii="Trebuchet MS" w:hAnsi="Trebuchet MS"/>
        </w:rPr>
        <w:t>understand</w:t>
      </w:r>
      <w:r w:rsidR="003C46A1">
        <w:rPr>
          <w:rFonts w:ascii="Trebuchet MS" w:hAnsi="Trebuchet MS"/>
        </w:rPr>
        <w:t>ing</w:t>
      </w:r>
      <w:r w:rsidR="00FD6C7C">
        <w:rPr>
          <w:rFonts w:ascii="Trebuchet MS" w:hAnsi="Trebuchet MS"/>
        </w:rPr>
        <w:t xml:space="preserve"> of the following</w:t>
      </w:r>
      <w:r w:rsidR="003C46A1">
        <w:rPr>
          <w:rFonts w:ascii="Trebuchet MS" w:hAnsi="Trebuchet MS"/>
        </w:rPr>
        <w:t>:</w:t>
      </w:r>
      <w:r>
        <w:rPr>
          <w:rFonts w:ascii="Trebuchet MS" w:hAnsi="Trebuchet MS"/>
        </w:rPr>
        <w:t xml:space="preserve"> </w:t>
      </w:r>
    </w:p>
    <w:p w:rsidR="00B80F36" w:rsidRPr="00B80F36" w:rsidRDefault="00B80F36" w:rsidP="00B80F36">
      <w:pPr>
        <w:rPr>
          <w:rFonts w:ascii="Trebuchet MS" w:hAnsi="Trebuchet MS"/>
        </w:rPr>
      </w:pPr>
    </w:p>
    <w:p w:rsidR="00FB5C9C" w:rsidRPr="00FB5C9C" w:rsidRDefault="00FB5C9C" w:rsidP="00FB5C9C">
      <w:pPr>
        <w:pStyle w:val="ListParagraph"/>
        <w:numPr>
          <w:ilvl w:val="0"/>
          <w:numId w:val="2"/>
        </w:numPr>
        <w:rPr>
          <w:rFonts w:ascii="Trebuchet MS" w:hAnsi="Trebuchet MS"/>
        </w:rPr>
      </w:pPr>
      <w:r w:rsidRPr="003C46A1">
        <w:rPr>
          <w:rFonts w:ascii="Trebuchet MS" w:hAnsi="Trebuchet MS"/>
        </w:rPr>
        <w:t>What constitutes a DNR decision and how the decision is made.</w:t>
      </w:r>
      <w:r w:rsidRPr="003C46A1">
        <w:rPr>
          <w:rFonts w:ascii="Trebuchet MS" w:hAnsi="Trebuchet MS"/>
        </w:rPr>
        <w:tab/>
      </w:r>
    </w:p>
    <w:p w:rsidR="00FB5C9C" w:rsidRPr="00FB5C9C" w:rsidRDefault="00FD6C7C" w:rsidP="00FB5C9C">
      <w:pPr>
        <w:pStyle w:val="ListParagraph"/>
        <w:numPr>
          <w:ilvl w:val="0"/>
          <w:numId w:val="2"/>
        </w:numPr>
        <w:rPr>
          <w:rFonts w:ascii="Trebuchet MS" w:hAnsi="Trebuchet MS"/>
        </w:rPr>
      </w:pPr>
      <w:r>
        <w:rPr>
          <w:rFonts w:ascii="Trebuchet MS" w:hAnsi="Trebuchet MS"/>
        </w:rPr>
        <w:t>A</w:t>
      </w:r>
      <w:r w:rsidR="00FB5C9C" w:rsidRPr="003C46A1">
        <w:rPr>
          <w:rFonts w:ascii="Trebuchet MS" w:hAnsi="Trebuchet MS"/>
        </w:rPr>
        <w:t xml:space="preserve"> DNR</w:t>
      </w:r>
      <w:r w:rsidR="00FB5C9C">
        <w:rPr>
          <w:rFonts w:ascii="Trebuchet MS" w:hAnsi="Trebuchet MS"/>
        </w:rPr>
        <w:t xml:space="preserve"> decision may be appropriate, i</w:t>
      </w:r>
      <w:r w:rsidR="00FB5C9C" w:rsidRPr="003C46A1">
        <w:rPr>
          <w:rFonts w:ascii="Trebuchet MS" w:hAnsi="Trebuchet MS"/>
        </w:rPr>
        <w:t>f the patient is likely to stop</w:t>
      </w:r>
      <w:r w:rsidR="00FB5C9C">
        <w:rPr>
          <w:rFonts w:ascii="Trebuchet MS" w:hAnsi="Trebuchet MS"/>
        </w:rPr>
        <w:t xml:space="preserve"> breathing or their heart stop</w:t>
      </w:r>
      <w:r w:rsidR="00BB239A">
        <w:rPr>
          <w:rFonts w:ascii="Trebuchet MS" w:hAnsi="Trebuchet MS"/>
        </w:rPr>
        <w:t>s</w:t>
      </w:r>
      <w:r w:rsidR="00FB5C9C">
        <w:rPr>
          <w:rFonts w:ascii="Trebuchet MS" w:hAnsi="Trebuchet MS"/>
        </w:rPr>
        <w:t>,</w:t>
      </w:r>
      <w:r w:rsidR="00FB5C9C" w:rsidRPr="003C46A1">
        <w:rPr>
          <w:rFonts w:ascii="Trebuchet MS" w:hAnsi="Trebuchet MS"/>
        </w:rPr>
        <w:t xml:space="preserve"> but that this will not affect other treatment decisions. </w:t>
      </w:r>
    </w:p>
    <w:p w:rsidR="00CF3F6B" w:rsidRDefault="003C46A1" w:rsidP="003C46A1">
      <w:pPr>
        <w:pStyle w:val="ListParagraph"/>
        <w:numPr>
          <w:ilvl w:val="0"/>
          <w:numId w:val="2"/>
        </w:numPr>
        <w:rPr>
          <w:rFonts w:ascii="Trebuchet MS" w:hAnsi="Trebuchet MS"/>
        </w:rPr>
      </w:pPr>
      <w:r>
        <w:rPr>
          <w:rFonts w:ascii="Trebuchet MS" w:hAnsi="Trebuchet MS"/>
        </w:rPr>
        <w:t>T</w:t>
      </w:r>
      <w:r w:rsidR="00FD6C7C">
        <w:rPr>
          <w:rFonts w:ascii="Trebuchet MS" w:hAnsi="Trebuchet MS"/>
        </w:rPr>
        <w:t>he patient and their family</w:t>
      </w:r>
      <w:r w:rsidRPr="00CF3F6B">
        <w:rPr>
          <w:rFonts w:ascii="Trebuchet MS" w:hAnsi="Trebuchet MS"/>
        </w:rPr>
        <w:t xml:space="preserve"> can express their views and listen to the expert medical opinion of their doctor</w:t>
      </w:r>
      <w:r>
        <w:rPr>
          <w:rFonts w:ascii="Trebuchet MS" w:hAnsi="Trebuchet MS"/>
        </w:rPr>
        <w:t>.</w:t>
      </w:r>
    </w:p>
    <w:p w:rsidR="00FD6C7C" w:rsidRPr="003C46A1" w:rsidRDefault="00FD6C7C" w:rsidP="00FD6C7C">
      <w:pPr>
        <w:pStyle w:val="ListParagraph"/>
        <w:numPr>
          <w:ilvl w:val="0"/>
          <w:numId w:val="2"/>
        </w:numPr>
        <w:rPr>
          <w:rFonts w:ascii="Trebuchet MS" w:hAnsi="Trebuchet MS"/>
        </w:rPr>
      </w:pPr>
      <w:r>
        <w:rPr>
          <w:rFonts w:ascii="Trebuchet MS" w:hAnsi="Trebuchet MS"/>
        </w:rPr>
        <w:t>A</w:t>
      </w:r>
      <w:r w:rsidRPr="00FD6C7C">
        <w:rPr>
          <w:rFonts w:ascii="Trebuchet MS" w:hAnsi="Trebuchet MS"/>
        </w:rPr>
        <w:t xml:space="preserve"> decision</w:t>
      </w:r>
      <w:r>
        <w:rPr>
          <w:rFonts w:ascii="Trebuchet MS" w:hAnsi="Trebuchet MS"/>
        </w:rPr>
        <w:t xml:space="preserve"> to not perform CPR should be</w:t>
      </w:r>
      <w:r w:rsidRPr="00FD6C7C">
        <w:rPr>
          <w:rFonts w:ascii="Trebuchet MS" w:hAnsi="Trebuchet MS"/>
        </w:rPr>
        <w:t xml:space="preserve"> clearly communicate</w:t>
      </w:r>
      <w:r>
        <w:rPr>
          <w:rFonts w:ascii="Trebuchet MS" w:hAnsi="Trebuchet MS"/>
        </w:rPr>
        <w:t xml:space="preserve">d </w:t>
      </w:r>
      <w:r w:rsidRPr="00FD6C7C">
        <w:rPr>
          <w:rFonts w:ascii="Trebuchet MS" w:hAnsi="Trebuchet MS"/>
        </w:rPr>
        <w:t xml:space="preserve">to the patient, </w:t>
      </w:r>
      <w:r>
        <w:rPr>
          <w:rFonts w:ascii="Trebuchet MS" w:hAnsi="Trebuchet MS"/>
        </w:rPr>
        <w:t xml:space="preserve">with </w:t>
      </w:r>
      <w:r w:rsidRPr="00FD6C7C">
        <w:rPr>
          <w:rFonts w:ascii="Trebuchet MS" w:hAnsi="Trebuchet MS"/>
        </w:rPr>
        <w:t xml:space="preserve">reasons. </w:t>
      </w:r>
      <w:r>
        <w:rPr>
          <w:rFonts w:ascii="Trebuchet MS" w:hAnsi="Trebuchet MS"/>
        </w:rPr>
        <w:t>A</w:t>
      </w:r>
      <w:r w:rsidRPr="00FD6C7C">
        <w:rPr>
          <w:rFonts w:ascii="Trebuchet MS" w:hAnsi="Trebuchet MS"/>
        </w:rPr>
        <w:t>s a matter of good practice</w:t>
      </w:r>
      <w:r>
        <w:rPr>
          <w:rFonts w:ascii="Trebuchet MS" w:hAnsi="Trebuchet MS"/>
        </w:rPr>
        <w:t>,</w:t>
      </w:r>
      <w:r w:rsidRPr="00FD6C7C">
        <w:rPr>
          <w:rFonts w:ascii="Trebuchet MS" w:hAnsi="Trebuchet MS"/>
        </w:rPr>
        <w:t xml:space="preserve"> </w:t>
      </w:r>
      <w:r w:rsidR="00BB239A">
        <w:rPr>
          <w:rFonts w:ascii="Trebuchet MS" w:hAnsi="Trebuchet MS"/>
        </w:rPr>
        <w:t>where</w:t>
      </w:r>
      <w:r w:rsidR="00BB239A" w:rsidRPr="00FD6C7C">
        <w:rPr>
          <w:rFonts w:ascii="Trebuchet MS" w:hAnsi="Trebuchet MS"/>
        </w:rPr>
        <w:t xml:space="preserve"> the patie</w:t>
      </w:r>
      <w:r w:rsidR="00BB239A">
        <w:rPr>
          <w:rFonts w:ascii="Trebuchet MS" w:hAnsi="Trebuchet MS"/>
        </w:rPr>
        <w:t>nt disagrees with the decision,</w:t>
      </w:r>
      <w:r w:rsidR="00BB239A" w:rsidRPr="00FD6C7C">
        <w:rPr>
          <w:rFonts w:ascii="Trebuchet MS" w:hAnsi="Trebuchet MS"/>
        </w:rPr>
        <w:t xml:space="preserve"> </w:t>
      </w:r>
      <w:r w:rsidRPr="00FD6C7C">
        <w:rPr>
          <w:rFonts w:ascii="Trebuchet MS" w:hAnsi="Trebuchet MS"/>
        </w:rPr>
        <w:t>the doctor should offer to arrange a second opinion.</w:t>
      </w:r>
    </w:p>
    <w:p w:rsidR="00BC70B4" w:rsidRDefault="00BC70B4" w:rsidP="0051774B">
      <w:pPr>
        <w:rPr>
          <w:rFonts w:ascii="Trebuchet MS" w:hAnsi="Trebuchet MS"/>
        </w:rPr>
      </w:pPr>
    </w:p>
    <w:p w:rsidR="00181BD6" w:rsidRPr="00181BD6" w:rsidRDefault="00181BD6" w:rsidP="00181BD6">
      <w:pPr>
        <w:rPr>
          <w:rFonts w:ascii="Trebuchet MS" w:hAnsi="Trebuchet MS"/>
        </w:rPr>
      </w:pPr>
      <w:r>
        <w:rPr>
          <w:rFonts w:ascii="Trebuchet MS" w:hAnsi="Trebuchet MS"/>
        </w:rPr>
        <w:t>A DNR</w:t>
      </w:r>
      <w:r w:rsidRPr="00181BD6">
        <w:rPr>
          <w:rFonts w:ascii="Trebuchet MS" w:hAnsi="Trebuchet MS"/>
        </w:rPr>
        <w:t xml:space="preserve"> decision is made and recorded to guide the decisions and actions of</w:t>
      </w:r>
      <w:r>
        <w:rPr>
          <w:rFonts w:ascii="Trebuchet MS" w:hAnsi="Trebuchet MS"/>
        </w:rPr>
        <w:t xml:space="preserve"> those present should the patient subsequently</w:t>
      </w:r>
      <w:r w:rsidRPr="00181BD6">
        <w:rPr>
          <w:rFonts w:ascii="Trebuchet MS" w:hAnsi="Trebuchet MS"/>
        </w:rPr>
        <w:t xml:space="preserve"> suffer</w:t>
      </w:r>
      <w:r>
        <w:rPr>
          <w:rFonts w:ascii="Trebuchet MS" w:hAnsi="Trebuchet MS"/>
        </w:rPr>
        <w:t xml:space="preserve"> cardiac failure</w:t>
      </w:r>
      <w:r w:rsidRPr="00181BD6">
        <w:rPr>
          <w:rFonts w:ascii="Trebuchet MS" w:hAnsi="Trebuchet MS"/>
        </w:rPr>
        <w:t xml:space="preserve">, but </w:t>
      </w:r>
      <w:r>
        <w:rPr>
          <w:rFonts w:ascii="Trebuchet MS" w:hAnsi="Trebuchet MS"/>
        </w:rPr>
        <w:t xml:space="preserve">it </w:t>
      </w:r>
      <w:r w:rsidRPr="00181BD6">
        <w:rPr>
          <w:rFonts w:ascii="Trebuchet MS" w:hAnsi="Trebuchet MS"/>
        </w:rPr>
        <w:t xml:space="preserve">is not a legally binding document. </w:t>
      </w:r>
      <w:r w:rsidR="00E47D3A" w:rsidRPr="00E47D3A">
        <w:rPr>
          <w:rFonts w:ascii="Trebuchet MS" w:hAnsi="Trebuchet MS"/>
        </w:rPr>
        <w:t>A sample of such documentation is set out below.</w:t>
      </w:r>
    </w:p>
    <w:p w:rsidR="00181BD6" w:rsidRPr="00181BD6" w:rsidRDefault="00181BD6" w:rsidP="00181BD6">
      <w:pPr>
        <w:rPr>
          <w:rFonts w:ascii="Trebuchet MS" w:hAnsi="Trebuchet MS"/>
        </w:rPr>
      </w:pPr>
    </w:p>
    <w:p w:rsidR="00F6577B" w:rsidRPr="00F6577B" w:rsidRDefault="00F6577B" w:rsidP="00D37BF5">
      <w:pPr>
        <w:rPr>
          <w:rFonts w:ascii="Trebuchet MS" w:hAnsi="Trebuchet MS"/>
          <w:b/>
          <w:i/>
        </w:rPr>
      </w:pPr>
      <w:r w:rsidRPr="00F6577B">
        <w:rPr>
          <w:rFonts w:ascii="Trebuchet MS" w:hAnsi="Trebuchet MS"/>
          <w:b/>
          <w:i/>
        </w:rPr>
        <w:t>Patient refusing CPR</w:t>
      </w:r>
    </w:p>
    <w:p w:rsidR="00F6577B" w:rsidRDefault="00F6577B" w:rsidP="00D37BF5">
      <w:pPr>
        <w:rPr>
          <w:rFonts w:ascii="Trebuchet MS" w:hAnsi="Trebuchet MS"/>
        </w:rPr>
      </w:pPr>
    </w:p>
    <w:p w:rsidR="00D37BF5" w:rsidRPr="00D37BF5" w:rsidRDefault="00A71EC4" w:rsidP="00D37BF5">
      <w:pPr>
        <w:rPr>
          <w:rFonts w:ascii="Trebuchet MS" w:hAnsi="Trebuchet MS"/>
        </w:rPr>
      </w:pPr>
      <w:r w:rsidRPr="0093452D">
        <w:rPr>
          <w:rFonts w:ascii="Trebuchet MS" w:hAnsi="Trebuchet MS"/>
        </w:rPr>
        <w:t xml:space="preserve">Of course, a patient is free to refuse CPR. </w:t>
      </w:r>
      <w:r w:rsidR="00D37BF5" w:rsidRPr="0093452D">
        <w:rPr>
          <w:rFonts w:ascii="Trebuchet MS" w:hAnsi="Trebuchet MS"/>
        </w:rPr>
        <w:t xml:space="preserve">Lady Hale in </w:t>
      </w:r>
      <w:r w:rsidR="00D37BF5" w:rsidRPr="0093452D">
        <w:rPr>
          <w:rFonts w:ascii="Trebuchet MS" w:hAnsi="Trebuchet MS"/>
          <w:i/>
        </w:rPr>
        <w:t>Aintree v James</w:t>
      </w:r>
      <w:r w:rsidR="0093452D" w:rsidRPr="0093452D">
        <w:rPr>
          <w:rFonts w:ascii="Trebuchet MS" w:hAnsi="Trebuchet MS"/>
          <w:i/>
        </w:rPr>
        <w:t xml:space="preserve"> </w:t>
      </w:r>
      <w:r w:rsidR="009B66B0" w:rsidRPr="0093452D">
        <w:rPr>
          <w:rFonts w:ascii="Trebuchet MS" w:hAnsi="Trebuchet MS"/>
        </w:rPr>
        <w:t>[2013] 3 WLR 1299</w:t>
      </w:r>
      <w:r w:rsidR="00D37BF5" w:rsidRPr="00D37BF5">
        <w:rPr>
          <w:rFonts w:ascii="Trebuchet MS" w:hAnsi="Trebuchet MS"/>
        </w:rPr>
        <w:t xml:space="preserve"> noted at paragraph 19 that</w:t>
      </w:r>
      <w:r w:rsidR="00D37BF5">
        <w:rPr>
          <w:rFonts w:ascii="Trebuchet MS" w:hAnsi="Trebuchet MS"/>
        </w:rPr>
        <w:t>,</w:t>
      </w:r>
    </w:p>
    <w:p w:rsidR="00D37BF5" w:rsidRPr="00D37BF5" w:rsidRDefault="00D37BF5" w:rsidP="00D37BF5">
      <w:pPr>
        <w:rPr>
          <w:rFonts w:ascii="Trebuchet MS" w:hAnsi="Trebuchet MS"/>
        </w:rPr>
      </w:pPr>
    </w:p>
    <w:p w:rsidR="00D37BF5" w:rsidRDefault="00D37BF5" w:rsidP="0093452D">
      <w:pPr>
        <w:ind w:left="720"/>
        <w:rPr>
          <w:rFonts w:ascii="Trebuchet MS" w:hAnsi="Trebuchet MS"/>
        </w:rPr>
      </w:pPr>
      <w:r w:rsidRPr="00D37BF5">
        <w:rPr>
          <w:rFonts w:ascii="Trebuchet MS" w:hAnsi="Trebuchet MS"/>
          <w:i/>
        </w:rPr>
        <w:t>“[…]It is not lawful to treat a patient who has capacity and refuses that treatment. Nor is it lawful to treat a patient who lacks capacity if he has made a valid and applicable advance decision to refuse it: see 2005 Act, sections 24 to 26. Nor is it lawful to treat such a patient if he has granted a lasting power of attorney (under section 10) or the court has appointed a deputy (under section 16) with the power to give or withhold consent to that treatment and that consent is withheld; but an attorney only has power to give or withhold consent to the carrying out or continuation of life-sustaining treatment if the instrument expressly so provides (section 11(8)) and a deputy cannot refuse consent to such treatment (section 20(5))</w:t>
      </w:r>
      <w:r w:rsidRPr="00D37BF5">
        <w:rPr>
          <w:rFonts w:ascii="Trebuchet MS" w:hAnsi="Trebuchet MS"/>
        </w:rPr>
        <w:t>.”</w:t>
      </w:r>
    </w:p>
    <w:p w:rsidR="00D37BF5" w:rsidRDefault="00D37BF5" w:rsidP="00181BD6">
      <w:pPr>
        <w:rPr>
          <w:rFonts w:ascii="Trebuchet MS" w:hAnsi="Trebuchet MS"/>
        </w:rPr>
      </w:pPr>
    </w:p>
    <w:p w:rsidR="00F6577B" w:rsidRDefault="00F6577B" w:rsidP="00181BD6">
      <w:pPr>
        <w:rPr>
          <w:rFonts w:ascii="Trebuchet MS" w:hAnsi="Trebuchet MS"/>
        </w:rPr>
      </w:pPr>
      <w:r>
        <w:rPr>
          <w:rFonts w:ascii="Trebuchet MS" w:hAnsi="Trebuchet MS"/>
        </w:rPr>
        <w:t>Where</w:t>
      </w:r>
      <w:r w:rsidR="00181BD6">
        <w:rPr>
          <w:rFonts w:ascii="Trebuchet MS" w:hAnsi="Trebuchet MS"/>
        </w:rPr>
        <w:t xml:space="preserve"> the patient </w:t>
      </w:r>
      <w:r w:rsidR="00181BD6" w:rsidRPr="00BC70B4">
        <w:rPr>
          <w:rFonts w:ascii="Trebuchet MS" w:hAnsi="Trebuchet MS"/>
        </w:rPr>
        <w:t>with capacity</w:t>
      </w:r>
      <w:r w:rsidR="00181BD6">
        <w:rPr>
          <w:rFonts w:ascii="Trebuchet MS" w:hAnsi="Trebuchet MS"/>
        </w:rPr>
        <w:t xml:space="preserve"> does not want CPR, they may make an advance decision, which will be </w:t>
      </w:r>
      <w:r w:rsidR="00181BD6" w:rsidRPr="00181BD6">
        <w:rPr>
          <w:rFonts w:ascii="Trebuchet MS" w:hAnsi="Trebuchet MS"/>
        </w:rPr>
        <w:t xml:space="preserve">legally binding </w:t>
      </w:r>
      <w:r w:rsidR="00181BD6">
        <w:rPr>
          <w:rFonts w:ascii="Trebuchet MS" w:hAnsi="Trebuchet MS"/>
        </w:rPr>
        <w:t xml:space="preserve">provides it complies with sections 24-26 of the Mental Capacity Act 2005. </w:t>
      </w:r>
      <w:r w:rsidR="00E61254">
        <w:rPr>
          <w:rFonts w:ascii="Trebuchet MS" w:hAnsi="Trebuchet MS"/>
        </w:rPr>
        <w:t>As CPR is</w:t>
      </w:r>
      <w:r w:rsidR="00E47D3A">
        <w:rPr>
          <w:rFonts w:ascii="Trebuchet MS" w:hAnsi="Trebuchet MS"/>
        </w:rPr>
        <w:t xml:space="preserve"> clearly</w:t>
      </w:r>
      <w:r w:rsidR="00E61254">
        <w:rPr>
          <w:rFonts w:ascii="Trebuchet MS" w:hAnsi="Trebuchet MS"/>
        </w:rPr>
        <w:t xml:space="preserve"> life sustaining treatment the advance decision must be in writing, set</w:t>
      </w:r>
      <w:r w:rsidR="007E2C26">
        <w:rPr>
          <w:rFonts w:ascii="Trebuchet MS" w:hAnsi="Trebuchet MS"/>
        </w:rPr>
        <w:t>ting</w:t>
      </w:r>
      <w:r w:rsidR="00E61254">
        <w:rPr>
          <w:rFonts w:ascii="Trebuchet MS" w:hAnsi="Trebuchet MS"/>
        </w:rPr>
        <w:t xml:space="preserve"> out what treatment is not to be provided and in what circumstances, including a clear statement that the patient understands that the treatment is not be given even i</w:t>
      </w:r>
      <w:r w:rsidR="007E2C26">
        <w:rPr>
          <w:rFonts w:ascii="Trebuchet MS" w:hAnsi="Trebuchet MS"/>
        </w:rPr>
        <w:t>f it will result in their death. The patient must sign the advance decision in front of a witness</w:t>
      </w:r>
      <w:r w:rsidR="000A75E3">
        <w:rPr>
          <w:rFonts w:ascii="Trebuchet MS" w:hAnsi="Trebuchet MS"/>
        </w:rPr>
        <w:t>,</w:t>
      </w:r>
      <w:r w:rsidR="007E2C26">
        <w:rPr>
          <w:rFonts w:ascii="Trebuchet MS" w:hAnsi="Trebuchet MS"/>
        </w:rPr>
        <w:t xml:space="preserve"> who should also sign their name in the presence of the patient</w:t>
      </w:r>
      <w:r w:rsidR="00E61254">
        <w:rPr>
          <w:rFonts w:ascii="Trebuchet MS" w:hAnsi="Trebuchet MS"/>
        </w:rPr>
        <w:t>.</w:t>
      </w:r>
    </w:p>
    <w:p w:rsidR="00BB239A" w:rsidRDefault="00BB239A" w:rsidP="00181BD6">
      <w:pPr>
        <w:rPr>
          <w:rFonts w:ascii="Trebuchet MS" w:hAnsi="Trebuchet MS"/>
        </w:rPr>
      </w:pPr>
    </w:p>
    <w:p w:rsidR="00181BD6" w:rsidRDefault="00BB239A" w:rsidP="00181BD6">
      <w:pPr>
        <w:rPr>
          <w:rFonts w:ascii="Trebuchet MS" w:hAnsi="Trebuchet MS"/>
        </w:rPr>
      </w:pPr>
      <w:r>
        <w:rPr>
          <w:rFonts w:ascii="Trebuchet MS" w:hAnsi="Trebuchet MS"/>
        </w:rPr>
        <w:t>Where the patient has made an advance decision, it is vital that they or someone on the</w:t>
      </w:r>
      <w:r w:rsidR="000A75E3">
        <w:rPr>
          <w:rFonts w:ascii="Trebuchet MS" w:hAnsi="Trebuchet MS"/>
        </w:rPr>
        <w:t>ir behalf</w:t>
      </w:r>
      <w:r>
        <w:rPr>
          <w:rFonts w:ascii="Trebuchet MS" w:hAnsi="Trebuchet MS"/>
        </w:rPr>
        <w:t xml:space="preserve"> draw attention to the advance decision, so the treating clini</w:t>
      </w:r>
      <w:r w:rsidR="000A75E3">
        <w:rPr>
          <w:rFonts w:ascii="Trebuchet MS" w:hAnsi="Trebuchet MS"/>
        </w:rPr>
        <w:t>cians are aware of its existence</w:t>
      </w:r>
      <w:r>
        <w:rPr>
          <w:rFonts w:ascii="Trebuchet MS" w:hAnsi="Trebuchet MS"/>
        </w:rPr>
        <w:t xml:space="preserve">. </w:t>
      </w:r>
      <w:r w:rsidR="007E2C26">
        <w:rPr>
          <w:rFonts w:ascii="Trebuchet MS" w:hAnsi="Trebuchet MS"/>
        </w:rPr>
        <w:t xml:space="preserve">Where a properly drawn-up advance decision </w:t>
      </w:r>
      <w:r w:rsidR="00181BD6" w:rsidRPr="00181BD6">
        <w:rPr>
          <w:rFonts w:ascii="Trebuchet MS" w:hAnsi="Trebuchet MS"/>
        </w:rPr>
        <w:t>refuses CPR a healthcare professional who attempts CP</w:t>
      </w:r>
      <w:r w:rsidR="007E2C26">
        <w:rPr>
          <w:rFonts w:ascii="Trebuchet MS" w:hAnsi="Trebuchet MS"/>
        </w:rPr>
        <w:t>R on that patient</w:t>
      </w:r>
      <w:r w:rsidR="00181BD6" w:rsidRPr="00181BD6">
        <w:rPr>
          <w:rFonts w:ascii="Trebuchet MS" w:hAnsi="Trebuchet MS"/>
        </w:rPr>
        <w:t xml:space="preserve"> in </w:t>
      </w:r>
      <w:r w:rsidR="007E2C26">
        <w:rPr>
          <w:rFonts w:ascii="Trebuchet MS" w:hAnsi="Trebuchet MS"/>
        </w:rPr>
        <w:t>full knowledge of the valid advance decision</w:t>
      </w:r>
      <w:r w:rsidR="00181BD6" w:rsidRPr="00181BD6">
        <w:rPr>
          <w:rFonts w:ascii="Trebuchet MS" w:hAnsi="Trebuchet MS"/>
        </w:rPr>
        <w:t xml:space="preserve"> would be at risk of a charge of battery</w:t>
      </w:r>
      <w:r w:rsidR="007E2C26">
        <w:rPr>
          <w:rFonts w:ascii="Trebuchet MS" w:hAnsi="Trebuchet MS"/>
        </w:rPr>
        <w:t xml:space="preserve"> and will not be protected from liability</w:t>
      </w:r>
      <w:r w:rsidR="00181BD6" w:rsidRPr="00181BD6">
        <w:rPr>
          <w:rFonts w:ascii="Trebuchet MS" w:hAnsi="Trebuchet MS"/>
        </w:rPr>
        <w:t>.</w:t>
      </w:r>
    </w:p>
    <w:p w:rsidR="00181BD6" w:rsidRDefault="00181BD6" w:rsidP="0051774B">
      <w:pPr>
        <w:rPr>
          <w:rFonts w:ascii="Trebuchet MS" w:hAnsi="Trebuchet MS"/>
        </w:rPr>
      </w:pPr>
    </w:p>
    <w:p w:rsidR="00D37BF5" w:rsidRPr="00BB239A" w:rsidRDefault="00BB239A" w:rsidP="0051774B">
      <w:pPr>
        <w:rPr>
          <w:rFonts w:ascii="Trebuchet MS" w:hAnsi="Trebuchet MS"/>
          <w:b/>
          <w:i/>
        </w:rPr>
      </w:pPr>
      <w:r w:rsidRPr="00BB239A">
        <w:rPr>
          <w:rFonts w:ascii="Trebuchet MS" w:hAnsi="Trebuchet MS"/>
          <w:b/>
          <w:i/>
        </w:rPr>
        <w:t>Attorney refusing CPR</w:t>
      </w:r>
    </w:p>
    <w:p w:rsidR="00BC70B4" w:rsidRDefault="00BC70B4" w:rsidP="0051774B">
      <w:pPr>
        <w:rPr>
          <w:rFonts w:ascii="Trebuchet MS" w:hAnsi="Trebuchet MS"/>
        </w:rPr>
      </w:pPr>
    </w:p>
    <w:p w:rsidR="0051774B" w:rsidRDefault="00BB239A" w:rsidP="0051774B">
      <w:pPr>
        <w:rPr>
          <w:rFonts w:ascii="Trebuchet MS" w:hAnsi="Trebuchet MS"/>
        </w:rPr>
      </w:pPr>
      <w:r>
        <w:rPr>
          <w:rFonts w:ascii="Trebuchet MS" w:hAnsi="Trebuchet MS"/>
        </w:rPr>
        <w:t>Just as the patient with capacity can refuse consent to having CPR performed, if the patient has appointed a health and welfare attorney under a lasting power and selected Option A in respect of</w:t>
      </w:r>
      <w:r w:rsidR="003B262C">
        <w:rPr>
          <w:rFonts w:ascii="Trebuchet MS" w:hAnsi="Trebuchet MS"/>
        </w:rPr>
        <w:t xml:space="preserve"> life sustaining treat</w:t>
      </w:r>
      <w:r>
        <w:rPr>
          <w:rFonts w:ascii="Trebuchet MS" w:hAnsi="Trebuchet MS"/>
        </w:rPr>
        <w:t>ment, where the donor lacks mental capacity to make health decisions, their attorney can act as the</w:t>
      </w:r>
      <w:r w:rsidR="000A75E3">
        <w:rPr>
          <w:rFonts w:ascii="Trebuchet MS" w:hAnsi="Trebuchet MS"/>
        </w:rPr>
        <w:t>ir proxy. I</w:t>
      </w:r>
      <w:r>
        <w:rPr>
          <w:rFonts w:ascii="Trebuchet MS" w:hAnsi="Trebuchet MS"/>
        </w:rPr>
        <w:t xml:space="preserve">f </w:t>
      </w:r>
      <w:r w:rsidR="006B652A">
        <w:rPr>
          <w:rFonts w:ascii="Trebuchet MS" w:hAnsi="Trebuchet MS"/>
        </w:rPr>
        <w:t>the attorney believes it is in the donor’s best in</w:t>
      </w:r>
      <w:r w:rsidR="006B652A" w:rsidRPr="006B652A">
        <w:rPr>
          <w:rFonts w:ascii="Trebuchet MS" w:hAnsi="Trebuchet MS"/>
        </w:rPr>
        <w:t>terests</w:t>
      </w:r>
      <w:r w:rsidR="006B652A">
        <w:rPr>
          <w:rFonts w:ascii="Trebuchet MS" w:hAnsi="Trebuchet MS"/>
        </w:rPr>
        <w:t>, they</w:t>
      </w:r>
      <w:r w:rsidRPr="006B652A">
        <w:rPr>
          <w:rFonts w:ascii="Trebuchet MS" w:hAnsi="Trebuchet MS"/>
        </w:rPr>
        <w:t xml:space="preserve"> can refuse consent to CPR being performed. </w:t>
      </w:r>
      <w:r w:rsidR="0050014A" w:rsidRPr="006B652A">
        <w:rPr>
          <w:rFonts w:ascii="Trebuchet MS" w:hAnsi="Trebuchet MS"/>
        </w:rPr>
        <w:t xml:space="preserve"> </w:t>
      </w:r>
      <w:r w:rsidRPr="006B652A">
        <w:rPr>
          <w:rFonts w:ascii="Trebuchet MS" w:hAnsi="Trebuchet MS"/>
        </w:rPr>
        <w:t xml:space="preserve">This might arise </w:t>
      </w:r>
      <w:r w:rsidR="00C8396C" w:rsidRPr="006B652A">
        <w:rPr>
          <w:rFonts w:ascii="Trebuchet MS" w:hAnsi="Trebuchet MS"/>
        </w:rPr>
        <w:t>for example</w:t>
      </w:r>
      <w:r w:rsidR="00C8396C">
        <w:rPr>
          <w:rFonts w:ascii="Trebuchet MS" w:hAnsi="Trebuchet MS"/>
        </w:rPr>
        <w:t xml:space="preserve">, </w:t>
      </w:r>
      <w:r>
        <w:rPr>
          <w:rFonts w:ascii="Trebuchet MS" w:hAnsi="Trebuchet MS"/>
        </w:rPr>
        <w:t>in an emergency w</w:t>
      </w:r>
      <w:r w:rsidR="000A75E3">
        <w:rPr>
          <w:rFonts w:ascii="Trebuchet MS" w:hAnsi="Trebuchet MS"/>
        </w:rPr>
        <w:t>here those</w:t>
      </w:r>
      <w:r w:rsidR="00826986">
        <w:rPr>
          <w:rFonts w:ascii="Trebuchet MS" w:hAnsi="Trebuchet MS"/>
        </w:rPr>
        <w:t xml:space="preserve"> </w:t>
      </w:r>
      <w:r w:rsidR="00013A73">
        <w:rPr>
          <w:rFonts w:ascii="Trebuchet MS" w:hAnsi="Trebuchet MS"/>
        </w:rPr>
        <w:t>treating the</w:t>
      </w:r>
      <w:r w:rsidR="000A75E3">
        <w:rPr>
          <w:rFonts w:ascii="Trebuchet MS" w:hAnsi="Trebuchet MS"/>
        </w:rPr>
        <w:t xml:space="preserve"> patient are</w:t>
      </w:r>
      <w:r>
        <w:rPr>
          <w:rFonts w:ascii="Trebuchet MS" w:hAnsi="Trebuchet MS"/>
        </w:rPr>
        <w:t xml:space="preserve"> not fully aware of the patient’s health problems and </w:t>
      </w:r>
      <w:r w:rsidR="00826986">
        <w:rPr>
          <w:rFonts w:ascii="Trebuchet MS" w:hAnsi="Trebuchet MS"/>
        </w:rPr>
        <w:t>the futility or burden of performing CPR</w:t>
      </w:r>
      <w:r w:rsidR="00E458C9">
        <w:rPr>
          <w:rFonts w:ascii="Trebuchet MS" w:hAnsi="Trebuchet MS"/>
        </w:rPr>
        <w:t xml:space="preserve"> or where the pat</w:t>
      </w:r>
      <w:r w:rsidR="000A75E3">
        <w:rPr>
          <w:rFonts w:ascii="Trebuchet MS" w:hAnsi="Trebuchet MS"/>
        </w:rPr>
        <w:t>ient is undergoing an operation</w:t>
      </w:r>
      <w:r w:rsidR="00E458C9">
        <w:rPr>
          <w:rFonts w:ascii="Trebuchet MS" w:hAnsi="Trebuchet MS"/>
        </w:rPr>
        <w:t xml:space="preserve"> </w:t>
      </w:r>
      <w:r w:rsidR="000A75E3">
        <w:rPr>
          <w:rFonts w:ascii="Trebuchet MS" w:hAnsi="Trebuchet MS"/>
        </w:rPr>
        <w:t>and</w:t>
      </w:r>
      <w:r w:rsidR="00E458C9">
        <w:rPr>
          <w:rFonts w:ascii="Trebuchet MS" w:hAnsi="Trebuchet MS"/>
        </w:rPr>
        <w:t xml:space="preserve"> there is a risk of cardiac arrest, but where the </w:t>
      </w:r>
      <w:r w:rsidR="00C8396C">
        <w:rPr>
          <w:rFonts w:ascii="Trebuchet MS" w:hAnsi="Trebuchet MS"/>
        </w:rPr>
        <w:t xml:space="preserve">specialist </w:t>
      </w:r>
      <w:r w:rsidR="00E458C9">
        <w:rPr>
          <w:rFonts w:ascii="Trebuchet MS" w:hAnsi="Trebuchet MS"/>
        </w:rPr>
        <w:t>clinician is not fully a</w:t>
      </w:r>
      <w:r w:rsidR="00C8396C">
        <w:rPr>
          <w:rFonts w:ascii="Trebuchet MS" w:hAnsi="Trebuchet MS"/>
        </w:rPr>
        <w:t>ware of other</w:t>
      </w:r>
      <w:r w:rsidR="00E458C9">
        <w:rPr>
          <w:rFonts w:ascii="Trebuchet MS" w:hAnsi="Trebuchet MS"/>
        </w:rPr>
        <w:t xml:space="preserve"> health care</w:t>
      </w:r>
      <w:r w:rsidR="00C8396C">
        <w:rPr>
          <w:rFonts w:ascii="Trebuchet MS" w:hAnsi="Trebuchet MS"/>
        </w:rPr>
        <w:t xml:space="preserve"> considerations</w:t>
      </w:r>
      <w:r w:rsidR="00E458C9">
        <w:rPr>
          <w:rFonts w:ascii="Trebuchet MS" w:hAnsi="Trebuchet MS"/>
        </w:rPr>
        <w:t>.</w:t>
      </w:r>
    </w:p>
    <w:p w:rsidR="00E33BB2" w:rsidRDefault="00E33BB2" w:rsidP="0051774B">
      <w:pPr>
        <w:rPr>
          <w:rFonts w:ascii="Trebuchet MS" w:hAnsi="Trebuchet MS"/>
        </w:rPr>
      </w:pPr>
    </w:p>
    <w:p w:rsidR="003A421E" w:rsidRDefault="00814089" w:rsidP="00D37BF5">
      <w:pPr>
        <w:rPr>
          <w:rFonts w:ascii="Trebuchet MS" w:hAnsi="Trebuchet MS"/>
        </w:rPr>
      </w:pPr>
      <w:r>
        <w:rPr>
          <w:rFonts w:ascii="Trebuchet MS" w:hAnsi="Trebuchet MS"/>
        </w:rPr>
        <w:t>Without meaningful and sensitive consultation with families about DNRs, many families may be left traumatised by the outcome, feel distrust in the medical system, and if like Stella Edwards, take the matter to the Court of Protection</w:t>
      </w:r>
      <w:r w:rsidR="000A75E3">
        <w:rPr>
          <w:rFonts w:ascii="Trebuchet MS" w:hAnsi="Trebuchet MS"/>
        </w:rPr>
        <w:t xml:space="preserve">. </w:t>
      </w:r>
      <w:r>
        <w:rPr>
          <w:rFonts w:ascii="Trebuchet MS" w:hAnsi="Trebuchet MS"/>
        </w:rPr>
        <w:t>Legal professionals working with older people and their families have an important role i</w:t>
      </w:r>
      <w:r w:rsidR="00675BC3">
        <w:rPr>
          <w:rFonts w:ascii="Trebuchet MS" w:hAnsi="Trebuchet MS"/>
        </w:rPr>
        <w:t>n advising and supporting them</w:t>
      </w:r>
      <w:r>
        <w:rPr>
          <w:rFonts w:ascii="Trebuchet MS" w:hAnsi="Trebuchet MS"/>
        </w:rPr>
        <w:t xml:space="preserve"> to understand</w:t>
      </w:r>
      <w:r w:rsidR="004761C9">
        <w:rPr>
          <w:rFonts w:ascii="Trebuchet MS" w:hAnsi="Trebuchet MS"/>
        </w:rPr>
        <w:t xml:space="preserve"> they cannot demand CPR and</w:t>
      </w:r>
      <w:r>
        <w:rPr>
          <w:rFonts w:ascii="Trebuchet MS" w:hAnsi="Trebuchet MS"/>
        </w:rPr>
        <w:t xml:space="preserve"> when </w:t>
      </w:r>
      <w:r w:rsidR="00675BC3">
        <w:rPr>
          <w:rFonts w:ascii="Trebuchet MS" w:hAnsi="Trebuchet MS"/>
        </w:rPr>
        <w:t xml:space="preserve">a </w:t>
      </w:r>
      <w:r>
        <w:rPr>
          <w:rFonts w:ascii="Trebuchet MS" w:hAnsi="Trebuchet MS"/>
        </w:rPr>
        <w:t xml:space="preserve">DNR </w:t>
      </w:r>
      <w:r w:rsidR="00675BC3">
        <w:rPr>
          <w:rFonts w:ascii="Trebuchet MS" w:hAnsi="Trebuchet MS"/>
        </w:rPr>
        <w:t>order is appropriate, which can mean the patient has a ‘good death’.</w:t>
      </w:r>
      <w:r>
        <w:rPr>
          <w:rFonts w:ascii="Trebuchet MS" w:hAnsi="Trebuchet MS"/>
        </w:rPr>
        <w:t xml:space="preserve"> </w:t>
      </w:r>
    </w:p>
    <w:p w:rsidR="003A421E" w:rsidRDefault="003A421E" w:rsidP="00D37BF5">
      <w:pPr>
        <w:rPr>
          <w:rFonts w:ascii="Trebuchet MS" w:hAnsi="Trebuchet MS"/>
        </w:rPr>
      </w:pPr>
    </w:p>
    <w:p w:rsidR="00D30EE3" w:rsidRDefault="00F51A23" w:rsidP="00D37BF5">
      <w:pPr>
        <w:rPr>
          <w:rFonts w:ascii="Trebuchet MS" w:hAnsi="Trebuchet MS"/>
        </w:rPr>
      </w:pPr>
      <w:r>
        <w:rPr>
          <w:rFonts w:ascii="Trebuchet MS" w:hAnsi="Trebuchet MS"/>
        </w:rPr>
        <w:t>Caroline Bielanska</w:t>
      </w:r>
    </w:p>
    <w:p w:rsidR="00F51A23" w:rsidRDefault="00F51A23" w:rsidP="00D37BF5">
      <w:pPr>
        <w:rPr>
          <w:rFonts w:ascii="Trebuchet MS" w:hAnsi="Trebuchet MS"/>
        </w:rPr>
      </w:pPr>
      <w:r>
        <w:rPr>
          <w:rFonts w:ascii="Trebuchet MS" w:hAnsi="Trebuchet MS"/>
        </w:rPr>
        <w:t>Published in the Elder Law Journal, March 2017</w:t>
      </w:r>
    </w:p>
    <w:p w:rsidR="00D30EE3" w:rsidRDefault="00D30EE3" w:rsidP="00D37BF5">
      <w:pPr>
        <w:rPr>
          <w:rFonts w:ascii="Trebuchet MS" w:hAnsi="Trebuchet MS"/>
        </w:rPr>
      </w:pPr>
    </w:p>
    <w:p w:rsidR="003A421E" w:rsidRPr="00C879C2" w:rsidRDefault="003A421E" w:rsidP="00D37BF5">
      <w:pPr>
        <w:rPr>
          <w:rFonts w:ascii="Trebuchet MS" w:hAnsi="Trebuchet MS"/>
        </w:rPr>
      </w:pPr>
    </w:p>
    <w:sectPr w:rsidR="003A421E" w:rsidRPr="00C879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2A" w:rsidRDefault="00BC662A" w:rsidP="00E85BC2">
      <w:r>
        <w:separator/>
      </w:r>
    </w:p>
  </w:endnote>
  <w:endnote w:type="continuationSeparator" w:id="0">
    <w:p w:rsidR="00BC662A" w:rsidRDefault="00BC662A" w:rsidP="00E8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Helvetica"/>
    <w:panose1 w:val="02020603050405020304"/>
    <w:charset w:val="00"/>
    <w:family w:val="roman"/>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rebuchet MS">
    <w:altName w:val="Arial"/>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2A" w:rsidRDefault="00BC662A" w:rsidP="00E85BC2">
      <w:r>
        <w:separator/>
      </w:r>
    </w:p>
  </w:footnote>
  <w:footnote w:type="continuationSeparator" w:id="0">
    <w:p w:rsidR="00BC662A" w:rsidRDefault="00BC662A" w:rsidP="00E8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BC1"/>
    <w:multiLevelType w:val="hybridMultilevel"/>
    <w:tmpl w:val="AD80B42E"/>
    <w:lvl w:ilvl="0" w:tplc="64F0D1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6A9A5B1B"/>
    <w:multiLevelType w:val="hybridMultilevel"/>
    <w:tmpl w:val="280CD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C2"/>
    <w:rsid w:val="00005AC3"/>
    <w:rsid w:val="00013A73"/>
    <w:rsid w:val="00024E7D"/>
    <w:rsid w:val="00086A51"/>
    <w:rsid w:val="000A74B4"/>
    <w:rsid w:val="000A75E3"/>
    <w:rsid w:val="000B4261"/>
    <w:rsid w:val="000B5F1C"/>
    <w:rsid w:val="000C719A"/>
    <w:rsid w:val="000F4BAE"/>
    <w:rsid w:val="000F7C1B"/>
    <w:rsid w:val="00103122"/>
    <w:rsid w:val="001439B0"/>
    <w:rsid w:val="00144F38"/>
    <w:rsid w:val="0014582C"/>
    <w:rsid w:val="00155022"/>
    <w:rsid w:val="00181BD6"/>
    <w:rsid w:val="001C6B6B"/>
    <w:rsid w:val="001E3BA6"/>
    <w:rsid w:val="002147B1"/>
    <w:rsid w:val="00214C21"/>
    <w:rsid w:val="00214D21"/>
    <w:rsid w:val="00255FDA"/>
    <w:rsid w:val="00256331"/>
    <w:rsid w:val="0027200C"/>
    <w:rsid w:val="002C71F7"/>
    <w:rsid w:val="002D0257"/>
    <w:rsid w:val="0032709A"/>
    <w:rsid w:val="00344F41"/>
    <w:rsid w:val="00353A1C"/>
    <w:rsid w:val="0036241E"/>
    <w:rsid w:val="003A421E"/>
    <w:rsid w:val="003B262C"/>
    <w:rsid w:val="003B3F1A"/>
    <w:rsid w:val="003C46A1"/>
    <w:rsid w:val="003E0CA1"/>
    <w:rsid w:val="003F5409"/>
    <w:rsid w:val="003F577E"/>
    <w:rsid w:val="00470645"/>
    <w:rsid w:val="004761C9"/>
    <w:rsid w:val="00477161"/>
    <w:rsid w:val="004804AE"/>
    <w:rsid w:val="0048129C"/>
    <w:rsid w:val="004C20A2"/>
    <w:rsid w:val="0050014A"/>
    <w:rsid w:val="0051774B"/>
    <w:rsid w:val="0055332C"/>
    <w:rsid w:val="005B02B2"/>
    <w:rsid w:val="005B42F1"/>
    <w:rsid w:val="005F70EB"/>
    <w:rsid w:val="00630965"/>
    <w:rsid w:val="00657509"/>
    <w:rsid w:val="00657CE8"/>
    <w:rsid w:val="00675BC3"/>
    <w:rsid w:val="00696A58"/>
    <w:rsid w:val="006A28A2"/>
    <w:rsid w:val="006A49D1"/>
    <w:rsid w:val="006B652A"/>
    <w:rsid w:val="006E6AF6"/>
    <w:rsid w:val="007078B4"/>
    <w:rsid w:val="00715B98"/>
    <w:rsid w:val="0072631E"/>
    <w:rsid w:val="0073782C"/>
    <w:rsid w:val="007452A0"/>
    <w:rsid w:val="00793903"/>
    <w:rsid w:val="007C65E2"/>
    <w:rsid w:val="007D6D9B"/>
    <w:rsid w:val="007E2C26"/>
    <w:rsid w:val="007E3511"/>
    <w:rsid w:val="007E6FC0"/>
    <w:rsid w:val="00814089"/>
    <w:rsid w:val="00826986"/>
    <w:rsid w:val="00826D63"/>
    <w:rsid w:val="00850076"/>
    <w:rsid w:val="008669A0"/>
    <w:rsid w:val="008A5A30"/>
    <w:rsid w:val="008A5FE0"/>
    <w:rsid w:val="008B4116"/>
    <w:rsid w:val="008C4686"/>
    <w:rsid w:val="008D6F36"/>
    <w:rsid w:val="008D7FA6"/>
    <w:rsid w:val="00906AF7"/>
    <w:rsid w:val="00910047"/>
    <w:rsid w:val="00923A1F"/>
    <w:rsid w:val="0093452D"/>
    <w:rsid w:val="0099219C"/>
    <w:rsid w:val="00992BF5"/>
    <w:rsid w:val="009B66B0"/>
    <w:rsid w:val="009C03C9"/>
    <w:rsid w:val="009E0590"/>
    <w:rsid w:val="009E0F55"/>
    <w:rsid w:val="00A33A42"/>
    <w:rsid w:val="00A417CF"/>
    <w:rsid w:val="00A43BCF"/>
    <w:rsid w:val="00A445A8"/>
    <w:rsid w:val="00A71EC4"/>
    <w:rsid w:val="00AB3CDF"/>
    <w:rsid w:val="00AB7C4A"/>
    <w:rsid w:val="00AD4EDE"/>
    <w:rsid w:val="00B05680"/>
    <w:rsid w:val="00B34FFF"/>
    <w:rsid w:val="00B46ADE"/>
    <w:rsid w:val="00B72268"/>
    <w:rsid w:val="00B7706F"/>
    <w:rsid w:val="00B80F36"/>
    <w:rsid w:val="00B95A0F"/>
    <w:rsid w:val="00BB239A"/>
    <w:rsid w:val="00BC662A"/>
    <w:rsid w:val="00BC70B4"/>
    <w:rsid w:val="00BD1FBA"/>
    <w:rsid w:val="00C46364"/>
    <w:rsid w:val="00C50446"/>
    <w:rsid w:val="00C67ACF"/>
    <w:rsid w:val="00C77CB9"/>
    <w:rsid w:val="00C8396C"/>
    <w:rsid w:val="00C879C2"/>
    <w:rsid w:val="00CF16E0"/>
    <w:rsid w:val="00CF3F6B"/>
    <w:rsid w:val="00D03FA7"/>
    <w:rsid w:val="00D166C2"/>
    <w:rsid w:val="00D30EE3"/>
    <w:rsid w:val="00D37BF5"/>
    <w:rsid w:val="00DC1692"/>
    <w:rsid w:val="00DC3326"/>
    <w:rsid w:val="00DE42BD"/>
    <w:rsid w:val="00E31381"/>
    <w:rsid w:val="00E33BB2"/>
    <w:rsid w:val="00E458C9"/>
    <w:rsid w:val="00E47D3A"/>
    <w:rsid w:val="00E61254"/>
    <w:rsid w:val="00E638B2"/>
    <w:rsid w:val="00E76497"/>
    <w:rsid w:val="00E76598"/>
    <w:rsid w:val="00E85BC2"/>
    <w:rsid w:val="00EB0E61"/>
    <w:rsid w:val="00ED4E5B"/>
    <w:rsid w:val="00F241A3"/>
    <w:rsid w:val="00F247D6"/>
    <w:rsid w:val="00F2771B"/>
    <w:rsid w:val="00F51A23"/>
    <w:rsid w:val="00F6577B"/>
    <w:rsid w:val="00F7544F"/>
    <w:rsid w:val="00FB5C9C"/>
    <w:rsid w:val="00FC6A87"/>
    <w:rsid w:val="00FD3127"/>
    <w:rsid w:val="00FD568B"/>
    <w:rsid w:val="00FD6C7C"/>
    <w:rsid w:val="00FE1A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E037FF-D5C2-47F8-9BD9-E4FA0A26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AE"/>
    <w:pPr>
      <w:ind w:left="720"/>
      <w:contextualSpacing/>
    </w:pPr>
  </w:style>
  <w:style w:type="character" w:styleId="Hyperlink">
    <w:name w:val="Hyperlink"/>
    <w:basedOn w:val="DefaultParagraphFont"/>
    <w:uiPriority w:val="99"/>
    <w:unhideWhenUsed/>
    <w:rsid w:val="003A421E"/>
    <w:rPr>
      <w:color w:val="0000FF" w:themeColor="hyperlink"/>
      <w:u w:val="single"/>
    </w:rPr>
  </w:style>
  <w:style w:type="paragraph" w:styleId="FootnoteText">
    <w:name w:val="footnote text"/>
    <w:basedOn w:val="Normal"/>
    <w:link w:val="FootnoteTextChar"/>
    <w:uiPriority w:val="99"/>
    <w:semiHidden/>
    <w:unhideWhenUsed/>
    <w:rsid w:val="00E85BC2"/>
    <w:rPr>
      <w:sz w:val="20"/>
      <w:szCs w:val="20"/>
    </w:rPr>
  </w:style>
  <w:style w:type="character" w:customStyle="1" w:styleId="FootnoteTextChar">
    <w:name w:val="Footnote Text Char"/>
    <w:basedOn w:val="DefaultParagraphFont"/>
    <w:link w:val="FootnoteText"/>
    <w:uiPriority w:val="99"/>
    <w:semiHidden/>
    <w:rsid w:val="00E85BC2"/>
    <w:rPr>
      <w:lang w:eastAsia="en-US"/>
    </w:rPr>
  </w:style>
  <w:style w:type="character" w:styleId="FootnoteReference">
    <w:name w:val="footnote reference"/>
    <w:basedOn w:val="DefaultParagraphFont"/>
    <w:uiPriority w:val="99"/>
    <w:semiHidden/>
    <w:unhideWhenUsed/>
    <w:rsid w:val="00E85BC2"/>
    <w:rPr>
      <w:vertAlign w:val="superscript"/>
    </w:rPr>
  </w:style>
  <w:style w:type="paragraph" w:styleId="BalloonText">
    <w:name w:val="Balloon Text"/>
    <w:basedOn w:val="Normal"/>
    <w:link w:val="BalloonTextChar"/>
    <w:uiPriority w:val="99"/>
    <w:semiHidden/>
    <w:unhideWhenUsed/>
    <w:rsid w:val="002563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331"/>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56331"/>
    <w:rPr>
      <w:sz w:val="18"/>
      <w:szCs w:val="18"/>
    </w:rPr>
  </w:style>
  <w:style w:type="paragraph" w:styleId="CommentText">
    <w:name w:val="annotation text"/>
    <w:basedOn w:val="Normal"/>
    <w:link w:val="CommentTextChar"/>
    <w:uiPriority w:val="99"/>
    <w:semiHidden/>
    <w:unhideWhenUsed/>
    <w:rsid w:val="00256331"/>
  </w:style>
  <w:style w:type="character" w:customStyle="1" w:styleId="CommentTextChar">
    <w:name w:val="Comment Text Char"/>
    <w:basedOn w:val="DefaultParagraphFont"/>
    <w:link w:val="CommentText"/>
    <w:uiPriority w:val="99"/>
    <w:semiHidden/>
    <w:rsid w:val="00256331"/>
    <w:rPr>
      <w:sz w:val="24"/>
      <w:szCs w:val="24"/>
      <w:lang w:eastAsia="en-US"/>
    </w:rPr>
  </w:style>
  <w:style w:type="paragraph" w:styleId="CommentSubject">
    <w:name w:val="annotation subject"/>
    <w:basedOn w:val="CommentText"/>
    <w:next w:val="CommentText"/>
    <w:link w:val="CommentSubjectChar"/>
    <w:uiPriority w:val="99"/>
    <w:semiHidden/>
    <w:unhideWhenUsed/>
    <w:rsid w:val="00256331"/>
    <w:rPr>
      <w:b/>
      <w:bCs/>
      <w:sz w:val="20"/>
      <w:szCs w:val="20"/>
    </w:rPr>
  </w:style>
  <w:style w:type="character" w:customStyle="1" w:styleId="CommentSubjectChar">
    <w:name w:val="Comment Subject Char"/>
    <w:basedOn w:val="CommentTextChar"/>
    <w:link w:val="CommentSubject"/>
    <w:uiPriority w:val="99"/>
    <w:semiHidden/>
    <w:rsid w:val="0025633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88A4-D03C-475A-8576-9B6F9C78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TWO ACCOUNT</dc:creator>
  <cp:lastModifiedBy>Gurpreet Sidhu</cp:lastModifiedBy>
  <cp:revision>2</cp:revision>
  <dcterms:created xsi:type="dcterms:W3CDTF">2017-06-19T12:59:00Z</dcterms:created>
  <dcterms:modified xsi:type="dcterms:W3CDTF">2017-06-19T12:59:00Z</dcterms:modified>
</cp:coreProperties>
</file>