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5A" w:rsidRPr="00562B36" w:rsidRDefault="006068DB" w:rsidP="001070E3">
      <w:pPr>
        <w:jc w:val="center"/>
        <w:rPr>
          <w:rFonts w:ascii="Arial" w:hAnsi="Arial" w:cs="Arial"/>
          <w:b/>
          <w:bCs/>
          <w:sz w:val="22"/>
          <w:szCs w:val="22"/>
        </w:rPr>
      </w:pPr>
      <w:r>
        <w:rPr>
          <w:rFonts w:ascii="Arial" w:hAnsi="Arial" w:cs="Arial"/>
          <w:b/>
          <w:bCs/>
        </w:rPr>
        <w:t>Instructed by a deputy or an attorney- so w</w:t>
      </w:r>
      <w:r w:rsidR="001070E3">
        <w:rPr>
          <w:rFonts w:ascii="Arial" w:hAnsi="Arial" w:cs="Arial"/>
          <w:b/>
          <w:bCs/>
        </w:rPr>
        <w:t>ho is your client?</w:t>
      </w:r>
    </w:p>
    <w:p w:rsidR="001E30F4" w:rsidRDefault="001E30F4" w:rsidP="009F4A4B">
      <w:pPr>
        <w:rPr>
          <w:rFonts w:ascii="Arial" w:hAnsi="Arial" w:cs="Arial"/>
          <w:sz w:val="22"/>
          <w:szCs w:val="22"/>
        </w:rPr>
      </w:pPr>
    </w:p>
    <w:p w:rsidR="001E30F4" w:rsidRDefault="00B00E31" w:rsidP="003509B6">
      <w:pPr>
        <w:jc w:val="both"/>
        <w:rPr>
          <w:rFonts w:ascii="Arial" w:hAnsi="Arial" w:cs="Arial"/>
          <w:sz w:val="22"/>
          <w:szCs w:val="22"/>
        </w:rPr>
      </w:pPr>
      <w:r>
        <w:rPr>
          <w:rFonts w:ascii="Arial" w:hAnsi="Arial" w:cs="Arial"/>
          <w:sz w:val="22"/>
          <w:szCs w:val="22"/>
        </w:rPr>
        <w:t>When acting on the instructions of an attorney or deputy, it is not always clear for whom you act. This article explores the com</w:t>
      </w:r>
      <w:r w:rsidR="006068DB">
        <w:rPr>
          <w:rFonts w:ascii="Arial" w:hAnsi="Arial" w:cs="Arial"/>
          <w:sz w:val="22"/>
          <w:szCs w:val="22"/>
        </w:rPr>
        <w:t>plexities and highlights a simple change</w:t>
      </w:r>
      <w:r>
        <w:rPr>
          <w:rFonts w:ascii="Arial" w:hAnsi="Arial" w:cs="Arial"/>
          <w:sz w:val="22"/>
          <w:szCs w:val="22"/>
        </w:rPr>
        <w:t xml:space="preserve"> which practitioners may wish to make to ensure they get paid and avoid </w:t>
      </w:r>
      <w:r w:rsidR="009F76C2">
        <w:rPr>
          <w:rFonts w:ascii="Arial" w:hAnsi="Arial" w:cs="Arial"/>
          <w:sz w:val="22"/>
          <w:szCs w:val="22"/>
        </w:rPr>
        <w:t xml:space="preserve">any </w:t>
      </w:r>
      <w:r w:rsidR="006068DB">
        <w:rPr>
          <w:rFonts w:ascii="Arial" w:hAnsi="Arial" w:cs="Arial"/>
          <w:sz w:val="22"/>
          <w:szCs w:val="22"/>
        </w:rPr>
        <w:t>conflict of interest</w:t>
      </w:r>
      <w:r>
        <w:rPr>
          <w:rFonts w:ascii="Arial" w:hAnsi="Arial" w:cs="Arial"/>
          <w:sz w:val="22"/>
          <w:szCs w:val="22"/>
        </w:rPr>
        <w:t>.</w:t>
      </w:r>
    </w:p>
    <w:p w:rsidR="00B00E31" w:rsidRDefault="00B00E31" w:rsidP="009F4A4B">
      <w:pPr>
        <w:rPr>
          <w:rFonts w:ascii="Arial" w:hAnsi="Arial" w:cs="Arial"/>
          <w:sz w:val="22"/>
          <w:szCs w:val="22"/>
        </w:rPr>
      </w:pPr>
    </w:p>
    <w:p w:rsidR="009F76C2" w:rsidRDefault="006068DB" w:rsidP="003509B6">
      <w:pPr>
        <w:jc w:val="both"/>
        <w:rPr>
          <w:rFonts w:ascii="Arial" w:hAnsi="Arial" w:cs="Arial"/>
          <w:sz w:val="22"/>
          <w:szCs w:val="22"/>
        </w:rPr>
      </w:pPr>
      <w:r>
        <w:rPr>
          <w:rFonts w:ascii="Arial" w:hAnsi="Arial" w:cs="Arial"/>
          <w:sz w:val="22"/>
          <w:szCs w:val="22"/>
        </w:rPr>
        <w:t>Little thought is given as to who is your client</w:t>
      </w:r>
      <w:r w:rsidR="009F76C2">
        <w:rPr>
          <w:rFonts w:ascii="Arial" w:hAnsi="Arial" w:cs="Arial"/>
          <w:sz w:val="22"/>
          <w:szCs w:val="22"/>
        </w:rPr>
        <w:t xml:space="preserve"> when you are receiving instructions via the agency of an attorney or deputy, but with increasing disputes coming to the Court of Protection for their removal</w:t>
      </w:r>
      <w:r>
        <w:rPr>
          <w:rFonts w:ascii="Arial" w:hAnsi="Arial" w:cs="Arial"/>
          <w:sz w:val="22"/>
          <w:szCs w:val="22"/>
        </w:rPr>
        <w:t>,</w:t>
      </w:r>
      <w:r w:rsidR="009F76C2">
        <w:rPr>
          <w:rFonts w:ascii="Arial" w:hAnsi="Arial" w:cs="Arial"/>
          <w:sz w:val="22"/>
          <w:szCs w:val="22"/>
        </w:rPr>
        <w:t xml:space="preserve"> or challenges about who should be appointed</w:t>
      </w:r>
      <w:r>
        <w:rPr>
          <w:rFonts w:ascii="Arial" w:hAnsi="Arial" w:cs="Arial"/>
          <w:sz w:val="22"/>
          <w:szCs w:val="22"/>
        </w:rPr>
        <w:t>,</w:t>
      </w:r>
      <w:r w:rsidR="009F76C2">
        <w:rPr>
          <w:rFonts w:ascii="Arial" w:hAnsi="Arial" w:cs="Arial"/>
          <w:sz w:val="22"/>
          <w:szCs w:val="22"/>
        </w:rPr>
        <w:t xml:space="preserve"> or whether they should be entitled to a gift or benefit under a statutory will</w:t>
      </w:r>
      <w:r>
        <w:rPr>
          <w:rFonts w:ascii="Arial" w:hAnsi="Arial" w:cs="Arial"/>
          <w:sz w:val="22"/>
          <w:szCs w:val="22"/>
        </w:rPr>
        <w:t>- the issue should not be ignored</w:t>
      </w:r>
      <w:r w:rsidR="00A170D6">
        <w:rPr>
          <w:rFonts w:ascii="Arial" w:hAnsi="Arial" w:cs="Arial"/>
          <w:sz w:val="22"/>
          <w:szCs w:val="22"/>
        </w:rPr>
        <w:t xml:space="preserve"> as it impacts on</w:t>
      </w:r>
    </w:p>
    <w:p w:rsidR="009F4A4B" w:rsidRPr="00562B36" w:rsidRDefault="009F4A4B" w:rsidP="009F4A4B">
      <w:pPr>
        <w:rPr>
          <w:rFonts w:ascii="Arial" w:hAnsi="Arial" w:cs="Arial"/>
          <w:sz w:val="22"/>
          <w:szCs w:val="22"/>
        </w:rPr>
      </w:pPr>
    </w:p>
    <w:p w:rsidR="009F4A4B" w:rsidRPr="00562B36" w:rsidRDefault="009F76C2" w:rsidP="009F4A4B">
      <w:pPr>
        <w:numPr>
          <w:ilvl w:val="0"/>
          <w:numId w:val="1"/>
        </w:numPr>
        <w:rPr>
          <w:rFonts w:ascii="Arial" w:hAnsi="Arial" w:cs="Arial"/>
          <w:sz w:val="22"/>
          <w:szCs w:val="22"/>
        </w:rPr>
      </w:pPr>
      <w:r>
        <w:rPr>
          <w:rFonts w:ascii="Arial" w:hAnsi="Arial" w:cs="Arial"/>
          <w:sz w:val="22"/>
          <w:szCs w:val="22"/>
        </w:rPr>
        <w:t xml:space="preserve">who </w:t>
      </w:r>
      <w:r w:rsidR="006068DB">
        <w:rPr>
          <w:rFonts w:ascii="Arial" w:hAnsi="Arial" w:cs="Arial"/>
          <w:sz w:val="22"/>
          <w:szCs w:val="22"/>
        </w:rPr>
        <w:t>is responsible for paying</w:t>
      </w:r>
      <w:r>
        <w:rPr>
          <w:rFonts w:ascii="Arial" w:hAnsi="Arial" w:cs="Arial"/>
          <w:sz w:val="22"/>
          <w:szCs w:val="22"/>
        </w:rPr>
        <w:t xml:space="preserve"> your</w:t>
      </w:r>
      <w:r w:rsidR="009F4A4B" w:rsidRPr="00562B36">
        <w:rPr>
          <w:rFonts w:ascii="Arial" w:hAnsi="Arial" w:cs="Arial"/>
          <w:sz w:val="22"/>
          <w:szCs w:val="22"/>
        </w:rPr>
        <w:t xml:space="preserve"> bill</w:t>
      </w:r>
      <w:r>
        <w:rPr>
          <w:rFonts w:ascii="Arial" w:hAnsi="Arial" w:cs="Arial"/>
          <w:sz w:val="22"/>
          <w:szCs w:val="22"/>
        </w:rPr>
        <w:t>;</w:t>
      </w:r>
    </w:p>
    <w:p w:rsidR="009F4A4B" w:rsidRPr="00562B36" w:rsidRDefault="009F4A4B" w:rsidP="009F4A4B">
      <w:pPr>
        <w:numPr>
          <w:ilvl w:val="0"/>
          <w:numId w:val="1"/>
        </w:numPr>
        <w:rPr>
          <w:rFonts w:ascii="Arial" w:hAnsi="Arial" w:cs="Arial"/>
          <w:sz w:val="22"/>
          <w:szCs w:val="22"/>
        </w:rPr>
      </w:pPr>
      <w:r w:rsidRPr="00562B36">
        <w:rPr>
          <w:rFonts w:ascii="Arial" w:hAnsi="Arial" w:cs="Arial"/>
          <w:sz w:val="22"/>
          <w:szCs w:val="22"/>
        </w:rPr>
        <w:t>to whom do you owe your professional duties</w:t>
      </w:r>
      <w:r w:rsidR="00A170D6">
        <w:rPr>
          <w:rFonts w:ascii="Arial" w:hAnsi="Arial" w:cs="Arial"/>
          <w:sz w:val="22"/>
          <w:szCs w:val="22"/>
        </w:rPr>
        <w:t>;</w:t>
      </w:r>
      <w:r w:rsidR="009F76C2">
        <w:rPr>
          <w:rFonts w:ascii="Arial" w:hAnsi="Arial" w:cs="Arial"/>
          <w:sz w:val="22"/>
          <w:szCs w:val="22"/>
        </w:rPr>
        <w:t xml:space="preserve"> and</w:t>
      </w:r>
    </w:p>
    <w:p w:rsidR="009F4A4B" w:rsidRPr="00562B36" w:rsidRDefault="009F4A4B" w:rsidP="009F4A4B">
      <w:pPr>
        <w:numPr>
          <w:ilvl w:val="0"/>
          <w:numId w:val="1"/>
        </w:numPr>
        <w:rPr>
          <w:rFonts w:ascii="Arial" w:hAnsi="Arial" w:cs="Arial"/>
          <w:sz w:val="22"/>
          <w:szCs w:val="22"/>
        </w:rPr>
      </w:pPr>
      <w:r w:rsidRPr="00562B36">
        <w:rPr>
          <w:rFonts w:ascii="Arial" w:hAnsi="Arial" w:cs="Arial"/>
          <w:sz w:val="22"/>
          <w:szCs w:val="22"/>
        </w:rPr>
        <w:t xml:space="preserve">how this fits in specifically to a </w:t>
      </w:r>
      <w:r w:rsidR="009F76C2">
        <w:rPr>
          <w:rFonts w:ascii="Arial" w:hAnsi="Arial" w:cs="Arial"/>
          <w:sz w:val="22"/>
          <w:szCs w:val="22"/>
        </w:rPr>
        <w:t xml:space="preserve">Court of Protection </w:t>
      </w:r>
      <w:r w:rsidRPr="00562B36">
        <w:rPr>
          <w:rFonts w:ascii="Arial" w:hAnsi="Arial" w:cs="Arial"/>
          <w:sz w:val="22"/>
          <w:szCs w:val="22"/>
        </w:rPr>
        <w:t>application</w:t>
      </w:r>
      <w:r w:rsidR="00A170D6">
        <w:rPr>
          <w:rFonts w:ascii="Arial" w:hAnsi="Arial" w:cs="Arial"/>
          <w:sz w:val="22"/>
          <w:szCs w:val="22"/>
        </w:rPr>
        <w:t>.</w:t>
      </w:r>
    </w:p>
    <w:p w:rsidR="009F76C2" w:rsidRDefault="009F76C2" w:rsidP="009F4A4B">
      <w:pPr>
        <w:rPr>
          <w:rFonts w:ascii="Arial" w:hAnsi="Arial" w:cs="Arial"/>
          <w:sz w:val="22"/>
          <w:szCs w:val="22"/>
        </w:rPr>
      </w:pPr>
    </w:p>
    <w:p w:rsidR="009F76C2" w:rsidRPr="009F76C2" w:rsidRDefault="009F76C2" w:rsidP="009F4A4B">
      <w:pPr>
        <w:rPr>
          <w:rFonts w:ascii="Arial" w:hAnsi="Arial" w:cs="Arial"/>
          <w:b/>
          <w:i/>
          <w:sz w:val="22"/>
          <w:szCs w:val="22"/>
        </w:rPr>
      </w:pPr>
      <w:r w:rsidRPr="009F76C2">
        <w:rPr>
          <w:rFonts w:ascii="Arial" w:hAnsi="Arial" w:cs="Arial"/>
          <w:b/>
          <w:i/>
          <w:sz w:val="22"/>
          <w:szCs w:val="22"/>
        </w:rPr>
        <w:t>Who pays your bill?</w:t>
      </w:r>
    </w:p>
    <w:p w:rsidR="009F76C2" w:rsidRDefault="009F76C2" w:rsidP="009F4A4B">
      <w:pPr>
        <w:rPr>
          <w:rFonts w:ascii="Arial" w:hAnsi="Arial" w:cs="Arial"/>
          <w:sz w:val="22"/>
          <w:szCs w:val="22"/>
        </w:rPr>
      </w:pPr>
    </w:p>
    <w:p w:rsidR="009F4A4B" w:rsidRPr="00562B36" w:rsidRDefault="009A35D0" w:rsidP="009F4A4B">
      <w:pPr>
        <w:rPr>
          <w:rFonts w:ascii="Arial" w:hAnsi="Arial" w:cs="Arial"/>
          <w:sz w:val="22"/>
          <w:szCs w:val="22"/>
        </w:rPr>
      </w:pPr>
      <w:r w:rsidRPr="00562B36">
        <w:rPr>
          <w:rFonts w:ascii="Arial" w:hAnsi="Arial" w:cs="Arial"/>
          <w:sz w:val="22"/>
          <w:szCs w:val="22"/>
        </w:rPr>
        <w:t>S</w:t>
      </w:r>
      <w:r>
        <w:rPr>
          <w:rFonts w:ascii="Arial" w:hAnsi="Arial" w:cs="Arial"/>
          <w:sz w:val="22"/>
          <w:szCs w:val="22"/>
        </w:rPr>
        <w:t xml:space="preserve">ection </w:t>
      </w:r>
      <w:r w:rsidR="009F4A4B" w:rsidRPr="00562B36">
        <w:rPr>
          <w:rFonts w:ascii="Arial" w:hAnsi="Arial" w:cs="Arial"/>
          <w:sz w:val="22"/>
          <w:szCs w:val="22"/>
        </w:rPr>
        <w:t>87 of the Solicitors Act</w:t>
      </w:r>
      <w:r>
        <w:rPr>
          <w:rFonts w:ascii="Arial" w:hAnsi="Arial" w:cs="Arial"/>
          <w:sz w:val="22"/>
          <w:szCs w:val="22"/>
        </w:rPr>
        <w:t xml:space="preserve"> 1974</w:t>
      </w:r>
      <w:r w:rsidR="009F4A4B" w:rsidRPr="00562B36">
        <w:rPr>
          <w:rFonts w:ascii="Arial" w:hAnsi="Arial" w:cs="Arial"/>
          <w:sz w:val="22"/>
          <w:szCs w:val="22"/>
        </w:rPr>
        <w:t xml:space="preserve"> defines 'the client' and frames this by reference to the identity of the person responsible for paying your bill: </w:t>
      </w:r>
    </w:p>
    <w:p w:rsidR="009F4A4B" w:rsidRPr="00562B36" w:rsidRDefault="009F4A4B" w:rsidP="009F4A4B">
      <w:pPr>
        <w:pStyle w:val="NormalWeb"/>
        <w:spacing w:before="0" w:beforeAutospacing="0" w:after="0" w:afterAutospacing="0"/>
        <w:rPr>
          <w:rFonts w:ascii="Arial" w:hAnsi="Arial" w:cs="Arial"/>
          <w:color w:val="auto"/>
          <w:sz w:val="22"/>
          <w:szCs w:val="22"/>
        </w:rPr>
      </w:pPr>
    </w:p>
    <w:p w:rsidR="009F4A4B" w:rsidRPr="00562B36" w:rsidRDefault="009F4A4B" w:rsidP="009F4A4B">
      <w:pPr>
        <w:pStyle w:val="Quote"/>
        <w:rPr>
          <w:rFonts w:ascii="Arial" w:hAnsi="Arial" w:cs="Arial"/>
          <w:i/>
          <w:iCs/>
          <w:sz w:val="22"/>
          <w:szCs w:val="22"/>
        </w:rPr>
      </w:pPr>
      <w:r w:rsidRPr="00562B36">
        <w:rPr>
          <w:rFonts w:ascii="Arial" w:hAnsi="Arial" w:cs="Arial"/>
          <w:i/>
          <w:iCs/>
          <w:sz w:val="22"/>
          <w:szCs w:val="22"/>
        </w:rPr>
        <w:t>‘(a)</w:t>
      </w:r>
      <w:r w:rsidRPr="00562B36">
        <w:rPr>
          <w:rFonts w:ascii="Arial" w:hAnsi="Arial" w:cs="Arial"/>
          <w:i/>
          <w:iCs/>
          <w:sz w:val="22"/>
          <w:szCs w:val="22"/>
        </w:rPr>
        <w:tab/>
        <w:t>in relation to contentious business, any person who as a principal or on behalf of another person retains or employs, or is about to retain or employ, a solicitor, and any person who is or may be liable to pay a solicitor’s costs; and</w:t>
      </w:r>
    </w:p>
    <w:p w:rsidR="009F4A4B" w:rsidRPr="00562B36" w:rsidRDefault="009F4A4B" w:rsidP="009F4A4B">
      <w:pPr>
        <w:pStyle w:val="Quote"/>
        <w:rPr>
          <w:rFonts w:ascii="Arial" w:hAnsi="Arial" w:cs="Arial"/>
          <w:sz w:val="22"/>
          <w:szCs w:val="22"/>
        </w:rPr>
      </w:pPr>
      <w:r w:rsidRPr="00562B36">
        <w:rPr>
          <w:rFonts w:ascii="Arial" w:hAnsi="Arial" w:cs="Arial"/>
          <w:i/>
          <w:iCs/>
          <w:sz w:val="22"/>
          <w:szCs w:val="22"/>
        </w:rPr>
        <w:t xml:space="preserve">in relation to non-contentious business, any person who, as a principal </w:t>
      </w:r>
      <w:r w:rsidRPr="00F14823">
        <w:rPr>
          <w:rFonts w:ascii="Arial" w:hAnsi="Arial" w:cs="Arial"/>
          <w:bCs/>
          <w:i/>
          <w:iCs/>
          <w:sz w:val="22"/>
          <w:szCs w:val="22"/>
        </w:rPr>
        <w:t>or on behalf of another</w:t>
      </w:r>
      <w:r w:rsidRPr="00F14823">
        <w:rPr>
          <w:rFonts w:ascii="Arial" w:hAnsi="Arial" w:cs="Arial"/>
          <w:i/>
          <w:iCs/>
          <w:sz w:val="22"/>
          <w:szCs w:val="22"/>
        </w:rPr>
        <w:t>,</w:t>
      </w:r>
      <w:r w:rsidRPr="00562B36">
        <w:rPr>
          <w:rFonts w:ascii="Arial" w:hAnsi="Arial" w:cs="Arial"/>
          <w:i/>
          <w:iCs/>
          <w:sz w:val="22"/>
          <w:szCs w:val="22"/>
        </w:rPr>
        <w:t xml:space="preserve"> or as a trustee or executor, </w:t>
      </w:r>
      <w:r w:rsidRPr="00F14823">
        <w:rPr>
          <w:rFonts w:ascii="Arial" w:hAnsi="Arial" w:cs="Arial"/>
          <w:bCs/>
          <w:i/>
          <w:iCs/>
          <w:sz w:val="22"/>
          <w:szCs w:val="22"/>
        </w:rPr>
        <w:t>or in any other capacity</w:t>
      </w:r>
      <w:r w:rsidRPr="00F14823">
        <w:rPr>
          <w:rFonts w:ascii="Arial" w:hAnsi="Arial" w:cs="Arial"/>
          <w:i/>
          <w:iCs/>
          <w:sz w:val="22"/>
          <w:szCs w:val="22"/>
        </w:rPr>
        <w:t xml:space="preserve">, </w:t>
      </w:r>
      <w:r w:rsidRPr="00562B36">
        <w:rPr>
          <w:rFonts w:ascii="Arial" w:hAnsi="Arial" w:cs="Arial"/>
          <w:i/>
          <w:iCs/>
          <w:sz w:val="22"/>
          <w:szCs w:val="22"/>
        </w:rPr>
        <w:t xml:space="preserve">has power, express or implied, to retain or employ, and retains or employs or is about to retain or employ a solicitor, </w:t>
      </w:r>
      <w:r w:rsidRPr="00F14823">
        <w:rPr>
          <w:rFonts w:ascii="Arial" w:hAnsi="Arial" w:cs="Arial"/>
          <w:bCs/>
          <w:i/>
          <w:iCs/>
          <w:sz w:val="22"/>
          <w:szCs w:val="22"/>
        </w:rPr>
        <w:t>and any person for the time being liable to pay a solicitor for his services any costs</w:t>
      </w:r>
      <w:r w:rsidRPr="00F14823">
        <w:rPr>
          <w:rFonts w:ascii="Arial" w:hAnsi="Arial" w:cs="Arial"/>
          <w:i/>
          <w:iCs/>
          <w:sz w:val="22"/>
          <w:szCs w:val="22"/>
        </w:rPr>
        <w:t>.’</w:t>
      </w:r>
    </w:p>
    <w:p w:rsidR="00E003D1" w:rsidRDefault="00F14823" w:rsidP="00E003D1">
      <w:pPr>
        <w:pStyle w:val="QuoteList1"/>
        <w:ind w:left="0" w:right="84" w:firstLine="0"/>
        <w:jc w:val="both"/>
        <w:rPr>
          <w:rFonts w:ascii="Arial" w:hAnsi="Arial" w:cs="Arial"/>
          <w:color w:val="222222"/>
          <w:sz w:val="22"/>
          <w:szCs w:val="22"/>
          <w:shd w:val="clear" w:color="auto" w:fill="FFFFFF"/>
        </w:rPr>
      </w:pPr>
      <w:r>
        <w:rPr>
          <w:rFonts w:ascii="Arial" w:hAnsi="Arial" w:cs="Arial"/>
          <w:bCs/>
          <w:sz w:val="22"/>
          <w:szCs w:val="22"/>
        </w:rPr>
        <w:t>As a starting point</w:t>
      </w:r>
      <w:r w:rsidR="009F4A4B" w:rsidRPr="00562B36">
        <w:rPr>
          <w:rFonts w:ascii="Arial" w:hAnsi="Arial" w:cs="Arial"/>
          <w:color w:val="222222"/>
          <w:sz w:val="22"/>
          <w:szCs w:val="22"/>
          <w:shd w:val="clear" w:color="auto" w:fill="FFFFFF"/>
        </w:rPr>
        <w:t xml:space="preserve"> your client must be a person with capacity, capable of giving instructing either personally or by someone on their behalf.  In the absence of an express definition of the meaning of </w:t>
      </w:r>
      <w:r w:rsidR="009F4A4B" w:rsidRPr="00F14823">
        <w:rPr>
          <w:rFonts w:ascii="Arial" w:hAnsi="Arial" w:cs="Arial"/>
          <w:i/>
          <w:color w:val="222222"/>
          <w:sz w:val="22"/>
          <w:szCs w:val="22"/>
          <w:shd w:val="clear" w:color="auto" w:fill="FFFFFF"/>
        </w:rPr>
        <w:t>'on behalf of another'</w:t>
      </w:r>
      <w:r w:rsidR="009F4A4B" w:rsidRPr="00562B36">
        <w:rPr>
          <w:rFonts w:ascii="Arial" w:hAnsi="Arial" w:cs="Arial"/>
          <w:color w:val="222222"/>
          <w:sz w:val="22"/>
          <w:szCs w:val="22"/>
          <w:shd w:val="clear" w:color="auto" w:fill="FFFFFF"/>
        </w:rPr>
        <w:t xml:space="preserve">, the court would usually adopt its ordinary meaning, </w:t>
      </w:r>
      <w:r w:rsidR="00A170D6">
        <w:rPr>
          <w:rFonts w:ascii="Arial" w:hAnsi="Arial" w:cs="Arial"/>
          <w:color w:val="222222"/>
          <w:sz w:val="22"/>
          <w:szCs w:val="22"/>
          <w:shd w:val="clear" w:color="auto" w:fill="FFFFFF"/>
        </w:rPr>
        <w:t>and should cover</w:t>
      </w:r>
      <w:r>
        <w:rPr>
          <w:rFonts w:ascii="Arial" w:hAnsi="Arial" w:cs="Arial"/>
          <w:color w:val="222222"/>
          <w:sz w:val="22"/>
          <w:szCs w:val="22"/>
          <w:shd w:val="clear" w:color="auto" w:fill="FFFFFF"/>
        </w:rPr>
        <w:t xml:space="preserve"> an appointed or authoris</w:t>
      </w:r>
      <w:r w:rsidR="009F4A4B" w:rsidRPr="00562B36">
        <w:rPr>
          <w:rFonts w:ascii="Arial" w:hAnsi="Arial" w:cs="Arial"/>
          <w:color w:val="222222"/>
          <w:sz w:val="22"/>
          <w:szCs w:val="22"/>
          <w:shd w:val="clear" w:color="auto" w:fill="FFFFFF"/>
        </w:rPr>
        <w:t>ed agent.</w:t>
      </w:r>
      <w:r w:rsidR="009F4A4B">
        <w:rPr>
          <w:rFonts w:ascii="Arial" w:hAnsi="Arial" w:cs="Arial"/>
          <w:color w:val="222222"/>
          <w:sz w:val="22"/>
          <w:szCs w:val="22"/>
          <w:shd w:val="clear" w:color="auto" w:fill="FFFFFF"/>
        </w:rPr>
        <w:t xml:space="preserve"> Clearly when the appointed attorney</w:t>
      </w:r>
      <w:r w:rsidR="00E003D1">
        <w:rPr>
          <w:rFonts w:ascii="Arial" w:hAnsi="Arial" w:cs="Arial"/>
          <w:color w:val="222222"/>
          <w:sz w:val="22"/>
          <w:szCs w:val="22"/>
          <w:shd w:val="clear" w:color="auto" w:fill="FFFFFF"/>
        </w:rPr>
        <w:t xml:space="preserve"> (the agent) instructs you in a matter concerning the donor’s affairs, </w:t>
      </w:r>
      <w:r w:rsidR="00A170D6">
        <w:rPr>
          <w:rFonts w:ascii="Arial" w:hAnsi="Arial" w:cs="Arial"/>
          <w:color w:val="222222"/>
          <w:sz w:val="22"/>
          <w:szCs w:val="22"/>
          <w:shd w:val="clear" w:color="auto" w:fill="FFFFFF"/>
        </w:rPr>
        <w:t xml:space="preserve">for which he has authority, </w:t>
      </w:r>
      <w:r w:rsidR="009F4A4B">
        <w:rPr>
          <w:rFonts w:ascii="Arial" w:hAnsi="Arial" w:cs="Arial"/>
          <w:color w:val="222222"/>
          <w:sz w:val="22"/>
          <w:szCs w:val="22"/>
          <w:shd w:val="clear" w:color="auto" w:fill="FFFFFF"/>
        </w:rPr>
        <w:t>the donor</w:t>
      </w:r>
      <w:r w:rsidR="00E003D1">
        <w:rPr>
          <w:rFonts w:ascii="Arial" w:hAnsi="Arial" w:cs="Arial"/>
          <w:color w:val="222222"/>
          <w:sz w:val="22"/>
          <w:szCs w:val="22"/>
          <w:shd w:val="clear" w:color="auto" w:fill="FFFFFF"/>
        </w:rPr>
        <w:t xml:space="preserve"> (as the principal) is your client</w:t>
      </w:r>
      <w:r w:rsidR="009F4A4B">
        <w:rPr>
          <w:rFonts w:ascii="Arial" w:hAnsi="Arial" w:cs="Arial"/>
          <w:color w:val="222222"/>
          <w:sz w:val="22"/>
          <w:szCs w:val="22"/>
          <w:shd w:val="clear" w:color="auto" w:fill="FFFFFF"/>
        </w:rPr>
        <w:t xml:space="preserve">. </w:t>
      </w:r>
      <w:r w:rsidR="009F4A4B" w:rsidRPr="00562B36">
        <w:rPr>
          <w:rFonts w:ascii="Arial" w:hAnsi="Arial" w:cs="Arial"/>
          <w:color w:val="222222"/>
          <w:sz w:val="22"/>
          <w:szCs w:val="22"/>
          <w:shd w:val="clear" w:color="auto" w:fill="FFFFFF"/>
        </w:rPr>
        <w:t xml:space="preserve"> </w:t>
      </w:r>
    </w:p>
    <w:p w:rsidR="009F4A4B" w:rsidRPr="00562B36" w:rsidRDefault="009F4A4B" w:rsidP="00E003D1">
      <w:pPr>
        <w:pStyle w:val="QuoteList1"/>
        <w:ind w:left="0" w:right="84" w:firstLine="0"/>
        <w:jc w:val="both"/>
        <w:rPr>
          <w:rFonts w:ascii="Arial" w:hAnsi="Arial" w:cs="Arial"/>
          <w:sz w:val="22"/>
          <w:szCs w:val="22"/>
        </w:rPr>
      </w:pPr>
      <w:r>
        <w:rPr>
          <w:rFonts w:ascii="Arial" w:hAnsi="Arial" w:cs="Arial"/>
          <w:color w:val="222222"/>
          <w:sz w:val="22"/>
          <w:szCs w:val="22"/>
          <w:shd w:val="clear" w:color="auto" w:fill="FFFFFF"/>
        </w:rPr>
        <w:t xml:space="preserve">It is </w:t>
      </w:r>
      <w:r w:rsidR="00A170D6">
        <w:rPr>
          <w:rFonts w:ascii="Arial" w:hAnsi="Arial" w:cs="Arial"/>
          <w:color w:val="222222"/>
          <w:sz w:val="22"/>
          <w:szCs w:val="22"/>
          <w:shd w:val="clear" w:color="auto" w:fill="FFFFFF"/>
        </w:rPr>
        <w:t xml:space="preserve">less </w:t>
      </w:r>
      <w:r>
        <w:rPr>
          <w:rFonts w:ascii="Arial" w:hAnsi="Arial" w:cs="Arial"/>
          <w:color w:val="222222"/>
          <w:sz w:val="22"/>
          <w:szCs w:val="22"/>
          <w:shd w:val="clear" w:color="auto" w:fill="FFFFFF"/>
        </w:rPr>
        <w:t>clear when one is i</w:t>
      </w:r>
      <w:r w:rsidR="00E003D1">
        <w:rPr>
          <w:rFonts w:ascii="Arial" w:hAnsi="Arial" w:cs="Arial"/>
          <w:color w:val="222222"/>
          <w:sz w:val="22"/>
          <w:szCs w:val="22"/>
          <w:shd w:val="clear" w:color="auto" w:fill="FFFFFF"/>
        </w:rPr>
        <w:t>nstructe</w:t>
      </w:r>
      <w:r w:rsidR="00A170D6">
        <w:rPr>
          <w:rFonts w:ascii="Arial" w:hAnsi="Arial" w:cs="Arial"/>
          <w:color w:val="222222"/>
          <w:sz w:val="22"/>
          <w:szCs w:val="22"/>
          <w:shd w:val="clear" w:color="auto" w:fill="FFFFFF"/>
        </w:rPr>
        <w:t>d in relation to Court of Protection proceedings</w:t>
      </w:r>
      <w:r>
        <w:rPr>
          <w:rFonts w:ascii="Arial" w:hAnsi="Arial" w:cs="Arial"/>
          <w:color w:val="222222"/>
          <w:sz w:val="22"/>
          <w:szCs w:val="22"/>
          <w:shd w:val="clear" w:color="auto" w:fill="FFFFFF"/>
        </w:rPr>
        <w:t>. T</w:t>
      </w:r>
      <w:r w:rsidR="00E003D1">
        <w:rPr>
          <w:rFonts w:ascii="Arial" w:hAnsi="Arial" w:cs="Arial"/>
          <w:color w:val="222222"/>
          <w:sz w:val="22"/>
          <w:szCs w:val="22"/>
          <w:shd w:val="clear" w:color="auto" w:fill="FFFFFF"/>
        </w:rPr>
        <w:t>he section 87</w:t>
      </w:r>
      <w:r w:rsidRPr="00562B36">
        <w:rPr>
          <w:rFonts w:ascii="Arial" w:hAnsi="Arial" w:cs="Arial"/>
          <w:color w:val="222222"/>
          <w:sz w:val="22"/>
          <w:szCs w:val="22"/>
          <w:shd w:val="clear" w:color="auto" w:fill="FFFFFF"/>
        </w:rPr>
        <w:t xml:space="preserve"> definition </w:t>
      </w:r>
      <w:r w:rsidR="00E003D1">
        <w:rPr>
          <w:rFonts w:ascii="Arial" w:hAnsi="Arial" w:cs="Arial"/>
          <w:color w:val="222222"/>
          <w:sz w:val="22"/>
          <w:szCs w:val="22"/>
          <w:shd w:val="clear" w:color="auto" w:fill="FFFFFF"/>
        </w:rPr>
        <w:t xml:space="preserve">is </w:t>
      </w:r>
      <w:r w:rsidRPr="00562B36">
        <w:rPr>
          <w:rFonts w:ascii="Arial" w:hAnsi="Arial" w:cs="Arial"/>
          <w:color w:val="222222"/>
          <w:sz w:val="22"/>
          <w:szCs w:val="22"/>
          <w:shd w:val="clear" w:color="auto" w:fill="FFFFFF"/>
        </w:rPr>
        <w:t xml:space="preserve">linked to the payment of costs, so </w:t>
      </w:r>
      <w:r w:rsidR="00E003D1">
        <w:rPr>
          <w:rFonts w:ascii="Arial" w:hAnsi="Arial" w:cs="Arial"/>
          <w:color w:val="222222"/>
          <w:sz w:val="22"/>
          <w:szCs w:val="22"/>
          <w:shd w:val="clear" w:color="auto" w:fill="FFFFFF"/>
        </w:rPr>
        <w:t xml:space="preserve">one </w:t>
      </w:r>
      <w:r w:rsidRPr="00562B36">
        <w:rPr>
          <w:rFonts w:ascii="Arial" w:hAnsi="Arial" w:cs="Arial"/>
          <w:color w:val="222222"/>
          <w:sz w:val="22"/>
          <w:szCs w:val="22"/>
          <w:shd w:val="clear" w:color="auto" w:fill="FFFFFF"/>
        </w:rPr>
        <w:t xml:space="preserve">must turn to the Court of Protection Rules 2007 which </w:t>
      </w:r>
      <w:r w:rsidR="00106041">
        <w:rPr>
          <w:rFonts w:ascii="Arial" w:hAnsi="Arial" w:cs="Arial"/>
          <w:color w:val="222222"/>
          <w:sz w:val="22"/>
          <w:szCs w:val="22"/>
          <w:shd w:val="clear" w:color="auto" w:fill="FFFFFF"/>
        </w:rPr>
        <w:t xml:space="preserve">in particular </w:t>
      </w:r>
      <w:r w:rsidRPr="00562B36">
        <w:rPr>
          <w:rFonts w:ascii="Arial" w:hAnsi="Arial" w:cs="Arial"/>
          <w:color w:val="222222"/>
          <w:sz w:val="22"/>
          <w:szCs w:val="22"/>
          <w:shd w:val="clear" w:color="auto" w:fill="FFFFFF"/>
        </w:rPr>
        <w:t>prov</w:t>
      </w:r>
      <w:r w:rsidRPr="00E003D1">
        <w:rPr>
          <w:rFonts w:ascii="Arial" w:hAnsi="Arial" w:cs="Arial"/>
          <w:color w:val="222222"/>
          <w:sz w:val="22"/>
          <w:szCs w:val="22"/>
          <w:shd w:val="clear" w:color="auto" w:fill="FFFFFF"/>
        </w:rPr>
        <w:t>ide:</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156. Where the proceedings concern P’s property and affairs the general rule is that the costs of the proceedings or of that part of the proceedings that concerns P’s property and affairs, shall be paid by P or charged to his estate.</w:t>
      </w:r>
    </w:p>
    <w:p w:rsidR="00F14823" w:rsidRDefault="00F14823" w:rsidP="009F4A4B">
      <w:pPr>
        <w:shd w:val="clear" w:color="auto" w:fill="FFFFFF"/>
        <w:ind w:left="720"/>
        <w:rPr>
          <w:rFonts w:ascii="Arial" w:hAnsi="Arial" w:cs="Arial"/>
          <w:i/>
          <w:color w:val="222222"/>
          <w:sz w:val="22"/>
          <w:szCs w:val="22"/>
          <w:bdr w:val="none" w:sz="0" w:space="0" w:color="auto" w:frame="1"/>
          <w:lang w:eastAsia="en-GB"/>
        </w:rPr>
      </w:pP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157. Where the proceedings concern P’s personal welfare the general rule is that there will be no order as to the costs of the proceedings or of that part of the proceedings that concerns P’s personal welfare. </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159.—(1) The court may depart from rules 156 to 158 if the circumstances so justify, and in deciding whether departure is justified the court will have regard to all the circumstances, including–</w:t>
      </w:r>
    </w:p>
    <w:p w:rsidR="00F14823" w:rsidRDefault="00F14823" w:rsidP="009F4A4B">
      <w:pPr>
        <w:shd w:val="clear" w:color="auto" w:fill="FFFFFF"/>
        <w:ind w:left="720"/>
        <w:rPr>
          <w:rFonts w:ascii="Arial" w:hAnsi="Arial" w:cs="Arial"/>
          <w:i/>
          <w:color w:val="222222"/>
          <w:sz w:val="22"/>
          <w:szCs w:val="22"/>
          <w:bdr w:val="none" w:sz="0" w:space="0" w:color="auto" w:frame="1"/>
          <w:lang w:eastAsia="en-GB"/>
        </w:rPr>
      </w:pP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(a)  the conduct of the parties;</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(b)  whether a party has succeeded on part of his case, even if he has not been wholly successful; and</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(c)  the role of any public body involved in the proceedings.</w:t>
      </w:r>
    </w:p>
    <w:p w:rsidR="009F4A4B" w:rsidRPr="00562B36" w:rsidRDefault="009F4A4B" w:rsidP="009F4A4B">
      <w:pPr>
        <w:shd w:val="clear" w:color="auto" w:fill="FFFFFF"/>
        <w:ind w:firstLine="720"/>
        <w:rPr>
          <w:rFonts w:ascii="Arial" w:hAnsi="Arial" w:cs="Arial"/>
          <w:i/>
          <w:color w:val="222222"/>
          <w:sz w:val="22"/>
          <w:szCs w:val="22"/>
          <w:bdr w:val="none" w:sz="0" w:space="0" w:color="auto" w:frame="1"/>
          <w:lang w:eastAsia="en-GB"/>
        </w:rPr>
      </w:pPr>
    </w:p>
    <w:p w:rsidR="009F4A4B" w:rsidRPr="00562B36" w:rsidRDefault="009F4A4B" w:rsidP="009F4A4B">
      <w:pPr>
        <w:shd w:val="clear" w:color="auto" w:fill="FFFFFF"/>
        <w:ind w:firstLine="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(2) The conduct of the parties includes–</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(a)  conduct before, as well as during, the proceedings;</w:t>
      </w:r>
    </w:p>
    <w:p w:rsidR="009F4A4B" w:rsidRPr="00562B36" w:rsidRDefault="009F4A4B" w:rsidP="009F4A4B">
      <w:pPr>
        <w:shd w:val="clear" w:color="auto" w:fill="FFFFFF"/>
        <w:ind w:left="720"/>
        <w:rPr>
          <w:rFonts w:ascii="Arial" w:hAnsi="Arial" w:cs="Arial"/>
          <w:i/>
          <w:color w:val="222222"/>
          <w:sz w:val="22"/>
          <w:szCs w:val="22"/>
          <w:bdr w:val="none" w:sz="0" w:space="0" w:color="auto" w:frame="1"/>
          <w:lang w:eastAsia="en-GB"/>
        </w:rPr>
      </w:pPr>
      <w:r w:rsidRPr="00562B36">
        <w:rPr>
          <w:rFonts w:ascii="Arial" w:hAnsi="Arial" w:cs="Arial"/>
          <w:i/>
          <w:color w:val="222222"/>
          <w:sz w:val="22"/>
          <w:szCs w:val="22"/>
          <w:bdr w:val="none" w:sz="0" w:space="0" w:color="auto" w:frame="1"/>
          <w:lang w:eastAsia="en-GB"/>
        </w:rPr>
        <w:t>(b)  whether it was reasonable for a party to raise, pursue or contest a particular issue;</w:t>
      </w: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 xml:space="preserve">(c)  the manner in which a party has made or responded to an application or a particular issue; </w:t>
      </w:r>
    </w:p>
    <w:p w:rsidR="009F4A4B" w:rsidRDefault="009F4A4B" w:rsidP="009F4A4B">
      <w:pPr>
        <w:shd w:val="clear" w:color="auto" w:fill="FFFFFF"/>
        <w:ind w:left="720"/>
        <w:rPr>
          <w:rFonts w:ascii="Arial" w:hAnsi="Arial" w:cs="Arial"/>
          <w:i/>
          <w:color w:val="222222"/>
          <w:sz w:val="22"/>
          <w:szCs w:val="22"/>
          <w:bdr w:val="none" w:sz="0" w:space="0" w:color="auto" w:frame="1"/>
          <w:lang w:eastAsia="en-GB"/>
        </w:rPr>
      </w:pPr>
      <w:r w:rsidRPr="00562B36">
        <w:rPr>
          <w:rFonts w:ascii="Arial" w:hAnsi="Arial" w:cs="Arial"/>
          <w:i/>
          <w:color w:val="222222"/>
          <w:sz w:val="22"/>
          <w:szCs w:val="22"/>
          <w:bdr w:val="none" w:sz="0" w:space="0" w:color="auto" w:frame="1"/>
          <w:lang w:eastAsia="en-GB"/>
        </w:rPr>
        <w:t>(d)  whether a party who has succeeded in his application or response to an application, in whole or in part, exaggerated any matter contained in his application or response</w:t>
      </w:r>
      <w:r w:rsidR="00E003D1">
        <w:rPr>
          <w:rFonts w:ascii="Arial" w:hAnsi="Arial" w:cs="Arial"/>
          <w:i/>
          <w:color w:val="222222"/>
          <w:sz w:val="22"/>
          <w:szCs w:val="22"/>
          <w:bdr w:val="none" w:sz="0" w:space="0" w:color="auto" w:frame="1"/>
          <w:lang w:eastAsia="en-GB"/>
        </w:rPr>
        <w:t>;</w:t>
      </w:r>
      <w:r w:rsidR="00E003D1" w:rsidRPr="00E003D1">
        <w:rPr>
          <w:rFonts w:ascii="Arial" w:hAnsi="Arial" w:cs="Arial"/>
          <w:i/>
          <w:color w:val="222222"/>
          <w:sz w:val="22"/>
          <w:szCs w:val="22"/>
          <w:bdr w:val="none" w:sz="0" w:space="0" w:color="auto" w:frame="1"/>
          <w:lang w:eastAsia="en-GB"/>
        </w:rPr>
        <w:t xml:space="preserve"> </w:t>
      </w:r>
      <w:r w:rsidR="00E003D1" w:rsidRPr="00562B36">
        <w:rPr>
          <w:rFonts w:ascii="Arial" w:hAnsi="Arial" w:cs="Arial"/>
          <w:i/>
          <w:color w:val="222222"/>
          <w:sz w:val="22"/>
          <w:szCs w:val="22"/>
          <w:bdr w:val="none" w:sz="0" w:space="0" w:color="auto" w:frame="1"/>
          <w:lang w:eastAsia="en-GB"/>
        </w:rPr>
        <w:t>and</w:t>
      </w:r>
    </w:p>
    <w:p w:rsidR="00E003D1" w:rsidRPr="00562B36" w:rsidRDefault="00E003D1" w:rsidP="009F4A4B">
      <w:pPr>
        <w:shd w:val="clear" w:color="auto" w:fill="FFFFFF"/>
        <w:ind w:left="720"/>
        <w:rPr>
          <w:rFonts w:ascii="Arial" w:hAnsi="Arial" w:cs="Arial"/>
          <w:i/>
          <w:color w:val="222222"/>
          <w:sz w:val="22"/>
          <w:szCs w:val="22"/>
          <w:lang w:eastAsia="en-GB"/>
        </w:rPr>
      </w:pPr>
      <w:r>
        <w:rPr>
          <w:rFonts w:ascii="Arial" w:hAnsi="Arial" w:cs="Arial"/>
          <w:i/>
          <w:color w:val="222222"/>
          <w:sz w:val="22"/>
          <w:szCs w:val="22"/>
          <w:bdr w:val="none" w:sz="0" w:space="0" w:color="auto" w:frame="1"/>
          <w:lang w:eastAsia="en-GB"/>
        </w:rPr>
        <w:t>(e)  any failure by a party to comply with a rule. Practice direction or court order.</w:t>
      </w:r>
    </w:p>
    <w:p w:rsidR="009F4A4B" w:rsidRPr="00562B36" w:rsidRDefault="009F4A4B" w:rsidP="009F4A4B">
      <w:pPr>
        <w:shd w:val="clear" w:color="auto" w:fill="FFFFFF"/>
        <w:rPr>
          <w:rFonts w:ascii="Arial" w:hAnsi="Arial" w:cs="Arial"/>
          <w:i/>
          <w:color w:val="222222"/>
          <w:sz w:val="22"/>
          <w:szCs w:val="22"/>
          <w:bdr w:val="none" w:sz="0" w:space="0" w:color="auto" w:frame="1"/>
          <w:lang w:eastAsia="en-GB"/>
        </w:rPr>
      </w:pP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(3) Without prejudice to rules 156 to 158 and the foregoing provisions of this rule, the court may permit a party to recover their fixed costs in accordance with the relevant practice direction</w:t>
      </w:r>
      <w:r w:rsidR="00E003D1">
        <w:rPr>
          <w:rFonts w:ascii="Arial" w:hAnsi="Arial" w:cs="Arial"/>
          <w:i/>
          <w:color w:val="222222"/>
          <w:sz w:val="22"/>
          <w:szCs w:val="22"/>
          <w:bdr w:val="none" w:sz="0" w:space="0" w:color="auto" w:frame="1"/>
          <w:lang w:eastAsia="en-GB"/>
        </w:rPr>
        <w:t>.</w:t>
      </w:r>
      <w:r w:rsidRPr="00562B36">
        <w:rPr>
          <w:rFonts w:ascii="Arial" w:hAnsi="Arial" w:cs="Arial"/>
          <w:i/>
          <w:color w:val="222222"/>
          <w:sz w:val="22"/>
          <w:szCs w:val="22"/>
          <w:bdr w:val="none" w:sz="0" w:space="0" w:color="auto" w:frame="1"/>
          <w:lang w:eastAsia="en-GB"/>
        </w:rPr>
        <w:t> </w:t>
      </w:r>
    </w:p>
    <w:p w:rsidR="00F14823" w:rsidRDefault="00F14823" w:rsidP="009F4A4B">
      <w:pPr>
        <w:shd w:val="clear" w:color="auto" w:fill="FFFFFF"/>
        <w:ind w:left="720"/>
        <w:rPr>
          <w:rFonts w:ascii="Arial" w:hAnsi="Arial" w:cs="Arial"/>
          <w:i/>
          <w:color w:val="222222"/>
          <w:sz w:val="22"/>
          <w:szCs w:val="22"/>
          <w:bdr w:val="none" w:sz="0" w:space="0" w:color="auto" w:frame="1"/>
          <w:lang w:eastAsia="en-GB"/>
        </w:rPr>
      </w:pPr>
    </w:p>
    <w:p w:rsidR="009F4A4B" w:rsidRPr="00562B36" w:rsidRDefault="009F4A4B" w:rsidP="009F4A4B">
      <w:pPr>
        <w:shd w:val="clear" w:color="auto" w:fill="FFFFFF"/>
        <w:ind w:left="720"/>
        <w:rPr>
          <w:rFonts w:ascii="Arial" w:hAnsi="Arial" w:cs="Arial"/>
          <w:i/>
          <w:color w:val="222222"/>
          <w:sz w:val="22"/>
          <w:szCs w:val="22"/>
          <w:lang w:eastAsia="en-GB"/>
        </w:rPr>
      </w:pPr>
      <w:r w:rsidRPr="00562B36">
        <w:rPr>
          <w:rFonts w:ascii="Arial" w:hAnsi="Arial" w:cs="Arial"/>
          <w:i/>
          <w:color w:val="222222"/>
          <w:sz w:val="22"/>
          <w:szCs w:val="22"/>
          <w:bdr w:val="none" w:sz="0" w:space="0" w:color="auto" w:frame="1"/>
          <w:lang w:eastAsia="en-GB"/>
        </w:rPr>
        <w:t>162. Where two or more persons having the same interest in relation to a matter act in relation to the proceedings by separate legal representatives, they shall not be permitted more than one set of costs of the representation unless and to the extent that the court certifies that the circumstances justify separate representation.</w:t>
      </w:r>
    </w:p>
    <w:p w:rsidR="009F4A4B" w:rsidRPr="00562B36" w:rsidRDefault="009F4A4B" w:rsidP="009F4A4B">
      <w:pPr>
        <w:pStyle w:val="QuoteList1"/>
        <w:ind w:left="0" w:firstLine="0"/>
        <w:rPr>
          <w:rFonts w:ascii="Arial" w:hAnsi="Arial" w:cs="Arial"/>
          <w:bCs/>
          <w:sz w:val="22"/>
          <w:szCs w:val="22"/>
        </w:rPr>
      </w:pPr>
    </w:p>
    <w:p w:rsidR="00B909EE" w:rsidRDefault="00A170D6" w:rsidP="00B909EE">
      <w:pPr>
        <w:pStyle w:val="QuoteList1"/>
        <w:ind w:left="0" w:right="84" w:firstLine="0"/>
        <w:jc w:val="both"/>
        <w:rPr>
          <w:rFonts w:ascii="Arial" w:hAnsi="Arial" w:cs="Arial"/>
          <w:bCs/>
          <w:sz w:val="22"/>
          <w:szCs w:val="22"/>
        </w:rPr>
      </w:pPr>
      <w:r>
        <w:rPr>
          <w:rFonts w:ascii="Arial" w:hAnsi="Arial" w:cs="Arial"/>
          <w:bCs/>
          <w:sz w:val="22"/>
          <w:szCs w:val="22"/>
          <w:lang w:val="en-GB"/>
        </w:rPr>
        <w:t>In respect of a deputyship application, s</w:t>
      </w:r>
      <w:r w:rsidR="00106041">
        <w:rPr>
          <w:rFonts w:ascii="Arial" w:hAnsi="Arial" w:cs="Arial"/>
          <w:bCs/>
          <w:sz w:val="22"/>
          <w:szCs w:val="22"/>
          <w:lang w:val="en-GB"/>
        </w:rPr>
        <w:t xml:space="preserve">ection </w:t>
      </w:r>
      <w:r w:rsidR="00106041" w:rsidRPr="00562B36">
        <w:rPr>
          <w:rFonts w:ascii="Arial" w:hAnsi="Arial" w:cs="Arial"/>
          <w:bCs/>
          <w:sz w:val="22"/>
          <w:szCs w:val="22"/>
          <w:lang w:val="en-GB"/>
        </w:rPr>
        <w:t>19 (6)</w:t>
      </w:r>
      <w:r w:rsidR="00106041">
        <w:rPr>
          <w:rFonts w:ascii="Arial" w:hAnsi="Arial" w:cs="Arial"/>
          <w:bCs/>
          <w:sz w:val="22"/>
          <w:szCs w:val="22"/>
          <w:lang w:val="en-GB"/>
        </w:rPr>
        <w:t xml:space="preserve"> of the Mental Capacity Act 2005</w:t>
      </w:r>
      <w:r w:rsidR="00CD4D90">
        <w:rPr>
          <w:rFonts w:ascii="Arial" w:hAnsi="Arial" w:cs="Arial"/>
          <w:bCs/>
          <w:sz w:val="22"/>
          <w:szCs w:val="22"/>
          <w:lang w:val="en-GB"/>
        </w:rPr>
        <w:t xml:space="preserve"> (MCA)</w:t>
      </w:r>
      <w:r w:rsidR="00106041" w:rsidRPr="00562B36">
        <w:rPr>
          <w:rFonts w:ascii="Arial" w:hAnsi="Arial" w:cs="Arial"/>
          <w:bCs/>
          <w:sz w:val="22"/>
          <w:szCs w:val="22"/>
          <w:lang w:val="en-GB"/>
        </w:rPr>
        <w:t xml:space="preserve"> provides ‘</w:t>
      </w:r>
      <w:r w:rsidR="00106041" w:rsidRPr="00562B36">
        <w:rPr>
          <w:rFonts w:ascii="Arial" w:hAnsi="Arial" w:cs="Arial"/>
          <w:bCs/>
          <w:i/>
          <w:sz w:val="22"/>
          <w:szCs w:val="22"/>
          <w:lang w:val="en-GB"/>
        </w:rPr>
        <w:t>A deputy is to be treated as P’s agent in relation to anything done or decided by him within the scope of his appointment and in accordance with this Part</w:t>
      </w:r>
      <w:r w:rsidR="00106041" w:rsidRPr="00562B36">
        <w:rPr>
          <w:rFonts w:ascii="Arial" w:hAnsi="Arial" w:cs="Arial"/>
          <w:bCs/>
          <w:sz w:val="22"/>
          <w:szCs w:val="22"/>
          <w:lang w:val="en-GB"/>
        </w:rPr>
        <w:t>’</w:t>
      </w:r>
      <w:r w:rsidR="00106041" w:rsidRPr="00562B36">
        <w:rPr>
          <w:rFonts w:ascii="Arial" w:hAnsi="Arial" w:cs="Arial"/>
          <w:bCs/>
          <w:sz w:val="22"/>
          <w:szCs w:val="22"/>
        </w:rPr>
        <w:t xml:space="preserve">. </w:t>
      </w:r>
      <w:r w:rsidR="00106041">
        <w:rPr>
          <w:rFonts w:ascii="Arial" w:hAnsi="Arial" w:cs="Arial"/>
          <w:bCs/>
          <w:sz w:val="22"/>
          <w:szCs w:val="22"/>
        </w:rPr>
        <w:t>As such once</w:t>
      </w:r>
      <w:r w:rsidR="009F4A4B" w:rsidRPr="00562B36">
        <w:rPr>
          <w:rFonts w:ascii="Arial" w:hAnsi="Arial" w:cs="Arial"/>
          <w:bCs/>
          <w:sz w:val="22"/>
          <w:szCs w:val="22"/>
        </w:rPr>
        <w:t xml:space="preserve"> the deputy is appointed, he is the statutory agent for P</w:t>
      </w:r>
      <w:r w:rsidR="00CD4D90">
        <w:rPr>
          <w:rFonts w:ascii="Arial" w:hAnsi="Arial" w:cs="Arial"/>
          <w:bCs/>
          <w:sz w:val="22"/>
          <w:szCs w:val="22"/>
        </w:rPr>
        <w:t xml:space="preserve">, who </w:t>
      </w:r>
      <w:r w:rsidRPr="00562B36">
        <w:rPr>
          <w:rFonts w:ascii="Arial" w:hAnsi="Arial" w:cs="Arial"/>
          <w:bCs/>
          <w:sz w:val="22"/>
          <w:szCs w:val="22"/>
        </w:rPr>
        <w:t>at this point</w:t>
      </w:r>
      <w:r>
        <w:rPr>
          <w:rFonts w:ascii="Arial" w:hAnsi="Arial" w:cs="Arial"/>
          <w:bCs/>
          <w:sz w:val="22"/>
          <w:szCs w:val="22"/>
        </w:rPr>
        <w:t xml:space="preserve"> </w:t>
      </w:r>
      <w:r w:rsidR="00CD4D90">
        <w:rPr>
          <w:rFonts w:ascii="Arial" w:hAnsi="Arial" w:cs="Arial"/>
          <w:bCs/>
          <w:sz w:val="22"/>
          <w:szCs w:val="22"/>
        </w:rPr>
        <w:t>is the principal and</w:t>
      </w:r>
      <w:r w:rsidR="00CD4D90" w:rsidRPr="00562B36">
        <w:rPr>
          <w:rFonts w:ascii="Arial" w:hAnsi="Arial" w:cs="Arial"/>
          <w:bCs/>
          <w:sz w:val="22"/>
          <w:szCs w:val="22"/>
        </w:rPr>
        <w:t xml:space="preserve"> your client</w:t>
      </w:r>
      <w:r>
        <w:rPr>
          <w:rFonts w:ascii="Arial" w:hAnsi="Arial" w:cs="Arial"/>
          <w:bCs/>
          <w:sz w:val="22"/>
          <w:szCs w:val="22"/>
        </w:rPr>
        <w:t xml:space="preserve"> </w:t>
      </w:r>
      <w:r w:rsidR="009F4A4B" w:rsidRPr="00562B36">
        <w:rPr>
          <w:rFonts w:ascii="Arial" w:hAnsi="Arial" w:cs="Arial"/>
          <w:bCs/>
          <w:sz w:val="22"/>
          <w:szCs w:val="22"/>
          <w:lang w:val="en-GB"/>
        </w:rPr>
        <w:t>(</w:t>
      </w:r>
      <w:r w:rsidR="00CD4D90">
        <w:rPr>
          <w:rFonts w:ascii="Arial" w:hAnsi="Arial" w:cs="Arial"/>
          <w:bCs/>
          <w:sz w:val="22"/>
          <w:szCs w:val="22"/>
          <w:lang w:val="en-GB"/>
        </w:rPr>
        <w:t xml:space="preserve">see also </w:t>
      </w:r>
      <w:r w:rsidR="009F4A4B" w:rsidRPr="00562B36">
        <w:rPr>
          <w:rFonts w:ascii="Arial" w:hAnsi="Arial" w:cs="Arial"/>
          <w:bCs/>
          <w:i/>
          <w:sz w:val="22"/>
          <w:szCs w:val="22"/>
          <w:lang w:val="en-GB"/>
        </w:rPr>
        <w:t>Re EG</w:t>
      </w:r>
      <w:r w:rsidR="00106041">
        <w:rPr>
          <w:rFonts w:ascii="Arial" w:hAnsi="Arial" w:cs="Arial"/>
          <w:bCs/>
          <w:sz w:val="22"/>
          <w:szCs w:val="22"/>
          <w:lang w:val="en-GB"/>
        </w:rPr>
        <w:t xml:space="preserve"> [1914] 1 Ch 927, CA)</w:t>
      </w:r>
      <w:r>
        <w:rPr>
          <w:rFonts w:ascii="Arial" w:hAnsi="Arial" w:cs="Arial"/>
          <w:bCs/>
          <w:sz w:val="22"/>
          <w:szCs w:val="22"/>
          <w:lang w:val="en-GB"/>
        </w:rPr>
        <w:t xml:space="preserve">. After the appointment your </w:t>
      </w:r>
      <w:r w:rsidR="00106041">
        <w:rPr>
          <w:rFonts w:ascii="Arial" w:hAnsi="Arial" w:cs="Arial"/>
          <w:bCs/>
          <w:sz w:val="22"/>
          <w:szCs w:val="22"/>
        </w:rPr>
        <w:t>c</w:t>
      </w:r>
      <w:r>
        <w:rPr>
          <w:rFonts w:ascii="Arial" w:hAnsi="Arial" w:cs="Arial"/>
          <w:bCs/>
          <w:sz w:val="22"/>
          <w:szCs w:val="22"/>
        </w:rPr>
        <w:t>osts can be</w:t>
      </w:r>
      <w:r w:rsidR="00106041" w:rsidRPr="00562B36">
        <w:rPr>
          <w:rFonts w:ascii="Arial" w:hAnsi="Arial" w:cs="Arial"/>
          <w:bCs/>
          <w:sz w:val="22"/>
          <w:szCs w:val="22"/>
        </w:rPr>
        <w:t xml:space="preserve"> paid out of P's estate.  </w:t>
      </w:r>
    </w:p>
    <w:p w:rsidR="00CD4D90" w:rsidRPr="006E3C97" w:rsidRDefault="00106041" w:rsidP="00CD4D90">
      <w:pPr>
        <w:pStyle w:val="Text"/>
        <w:jc w:val="both"/>
        <w:rPr>
          <w:rFonts w:ascii="Arial" w:hAnsi="Arial" w:cs="Arial"/>
          <w:bCs/>
          <w:sz w:val="22"/>
          <w:szCs w:val="22"/>
        </w:rPr>
      </w:pPr>
      <w:r>
        <w:rPr>
          <w:rFonts w:ascii="Arial" w:hAnsi="Arial" w:cs="Arial"/>
          <w:bCs/>
          <w:sz w:val="22"/>
          <w:szCs w:val="22"/>
        </w:rPr>
        <w:t>Unfortunately it</w:t>
      </w:r>
      <w:r w:rsidR="009F4A4B" w:rsidRPr="00562B36">
        <w:rPr>
          <w:rFonts w:ascii="Arial" w:hAnsi="Arial" w:cs="Arial"/>
          <w:bCs/>
          <w:sz w:val="22"/>
          <w:szCs w:val="22"/>
        </w:rPr>
        <w:t xml:space="preserve"> lea</w:t>
      </w:r>
      <w:r>
        <w:rPr>
          <w:rFonts w:ascii="Arial" w:hAnsi="Arial" w:cs="Arial"/>
          <w:bCs/>
          <w:sz w:val="22"/>
          <w:szCs w:val="22"/>
        </w:rPr>
        <w:t>ves unanswered the position pre</w:t>
      </w:r>
      <w:r w:rsidR="009F4A4B" w:rsidRPr="00562B36">
        <w:rPr>
          <w:rFonts w:ascii="Arial" w:hAnsi="Arial" w:cs="Arial"/>
          <w:bCs/>
          <w:sz w:val="22"/>
          <w:szCs w:val="22"/>
        </w:rPr>
        <w:t>-appointment</w:t>
      </w:r>
      <w:r>
        <w:rPr>
          <w:rFonts w:ascii="Arial" w:hAnsi="Arial" w:cs="Arial"/>
          <w:bCs/>
          <w:sz w:val="22"/>
          <w:szCs w:val="22"/>
        </w:rPr>
        <w:t>.</w:t>
      </w:r>
      <w:r w:rsidRPr="00106041">
        <w:rPr>
          <w:rFonts w:ascii="Arial" w:hAnsi="Arial" w:cs="Arial"/>
          <w:bCs/>
          <w:sz w:val="22"/>
          <w:szCs w:val="22"/>
        </w:rPr>
        <w:t xml:space="preserve"> </w:t>
      </w:r>
      <w:r w:rsidR="0025615F" w:rsidRPr="00562B36">
        <w:rPr>
          <w:rFonts w:ascii="Arial" w:hAnsi="Arial" w:cs="Arial"/>
          <w:bCs/>
          <w:sz w:val="22"/>
          <w:szCs w:val="22"/>
        </w:rPr>
        <w:t>Section 7 MCA</w:t>
      </w:r>
      <w:r w:rsidR="0025615F">
        <w:rPr>
          <w:rFonts w:ascii="Arial" w:hAnsi="Arial" w:cs="Arial"/>
          <w:bCs/>
          <w:sz w:val="22"/>
          <w:szCs w:val="22"/>
        </w:rPr>
        <w:t xml:space="preserve"> (payment for necessary good and services)</w:t>
      </w:r>
      <w:r w:rsidR="0025615F" w:rsidRPr="00562B36">
        <w:rPr>
          <w:rFonts w:ascii="Arial" w:hAnsi="Arial" w:cs="Arial"/>
          <w:bCs/>
          <w:sz w:val="22"/>
          <w:szCs w:val="22"/>
        </w:rPr>
        <w:t xml:space="preserve"> may not fully assist as it only provides that necessary services arranged for P must be for a reasonable price</w:t>
      </w:r>
      <w:r w:rsidR="0025615F">
        <w:rPr>
          <w:rFonts w:ascii="Arial" w:hAnsi="Arial" w:cs="Arial"/>
          <w:bCs/>
          <w:sz w:val="22"/>
          <w:szCs w:val="22"/>
        </w:rPr>
        <w:t>.</w:t>
      </w:r>
      <w:r w:rsidR="0025615F" w:rsidRPr="00562B36">
        <w:rPr>
          <w:rFonts w:ascii="Arial" w:hAnsi="Arial" w:cs="Arial"/>
          <w:bCs/>
          <w:sz w:val="22"/>
          <w:szCs w:val="22"/>
        </w:rPr>
        <w:t xml:space="preserve"> </w:t>
      </w:r>
      <w:r w:rsidR="00A170D6">
        <w:rPr>
          <w:rFonts w:ascii="Arial" w:hAnsi="Arial" w:cs="Arial"/>
          <w:bCs/>
          <w:sz w:val="22"/>
          <w:szCs w:val="22"/>
        </w:rPr>
        <w:t xml:space="preserve"> Although </w:t>
      </w:r>
      <w:r w:rsidR="0025615F">
        <w:rPr>
          <w:rFonts w:ascii="Arial" w:hAnsi="Arial" w:cs="Arial"/>
          <w:bCs/>
          <w:sz w:val="22"/>
          <w:szCs w:val="22"/>
        </w:rPr>
        <w:t xml:space="preserve">it </w:t>
      </w:r>
      <w:r w:rsidR="00A170D6">
        <w:rPr>
          <w:rFonts w:ascii="Arial" w:hAnsi="Arial" w:cs="Arial"/>
          <w:bCs/>
          <w:sz w:val="22"/>
          <w:szCs w:val="22"/>
        </w:rPr>
        <w:t xml:space="preserve">must </w:t>
      </w:r>
      <w:r w:rsidR="0025615F">
        <w:rPr>
          <w:rFonts w:ascii="Arial" w:hAnsi="Arial" w:cs="Arial"/>
          <w:bCs/>
          <w:sz w:val="22"/>
          <w:szCs w:val="22"/>
        </w:rPr>
        <w:t>be implied</w:t>
      </w:r>
      <w:r w:rsidR="0025615F" w:rsidRPr="00562B36">
        <w:rPr>
          <w:rFonts w:ascii="Arial" w:hAnsi="Arial" w:cs="Arial"/>
          <w:bCs/>
          <w:sz w:val="22"/>
          <w:szCs w:val="22"/>
        </w:rPr>
        <w:t xml:space="preserve"> that someone on behalf of P can commission necessary services under the common law. A deputyship application is </w:t>
      </w:r>
      <w:r w:rsidR="0025615F">
        <w:rPr>
          <w:rFonts w:ascii="Arial" w:hAnsi="Arial" w:cs="Arial"/>
          <w:bCs/>
          <w:sz w:val="22"/>
          <w:szCs w:val="22"/>
        </w:rPr>
        <w:t xml:space="preserve">likely </w:t>
      </w:r>
      <w:r w:rsidR="00A170D6">
        <w:rPr>
          <w:rFonts w:ascii="Arial" w:hAnsi="Arial" w:cs="Arial"/>
          <w:bCs/>
          <w:sz w:val="22"/>
          <w:szCs w:val="22"/>
        </w:rPr>
        <w:t>to amount to</w:t>
      </w:r>
      <w:r w:rsidR="0025615F">
        <w:rPr>
          <w:rFonts w:ascii="Arial" w:hAnsi="Arial" w:cs="Arial"/>
          <w:bCs/>
          <w:sz w:val="22"/>
          <w:szCs w:val="22"/>
        </w:rPr>
        <w:t xml:space="preserve"> </w:t>
      </w:r>
      <w:r w:rsidR="00A170D6">
        <w:rPr>
          <w:rFonts w:ascii="Arial" w:hAnsi="Arial" w:cs="Arial"/>
          <w:bCs/>
          <w:sz w:val="22"/>
          <w:szCs w:val="22"/>
        </w:rPr>
        <w:t>a necessary service; the only certainty being that P must pay a reasonable price. G</w:t>
      </w:r>
      <w:r w:rsidR="0025615F" w:rsidRPr="00562B36">
        <w:rPr>
          <w:rFonts w:ascii="Arial" w:hAnsi="Arial" w:cs="Arial"/>
          <w:bCs/>
          <w:sz w:val="22"/>
          <w:szCs w:val="22"/>
        </w:rPr>
        <w:t>iven the court rules on</w:t>
      </w:r>
      <w:r w:rsidR="007965B6">
        <w:rPr>
          <w:rFonts w:ascii="Arial" w:hAnsi="Arial" w:cs="Arial"/>
          <w:bCs/>
          <w:sz w:val="22"/>
          <w:szCs w:val="22"/>
        </w:rPr>
        <w:t xml:space="preserve"> costs are not always the same, it cannot follow that </w:t>
      </w:r>
      <w:r w:rsidR="0025615F" w:rsidRPr="00562B36">
        <w:rPr>
          <w:rFonts w:ascii="Arial" w:hAnsi="Arial" w:cs="Arial"/>
          <w:bCs/>
          <w:sz w:val="22"/>
          <w:szCs w:val="22"/>
        </w:rPr>
        <w:t>P is the client pre</w:t>
      </w:r>
      <w:r w:rsidR="0025615F">
        <w:rPr>
          <w:rFonts w:ascii="Arial" w:hAnsi="Arial" w:cs="Arial"/>
          <w:bCs/>
          <w:sz w:val="22"/>
          <w:szCs w:val="22"/>
        </w:rPr>
        <w:t>- appointment.</w:t>
      </w:r>
      <w:r w:rsidR="00CD4D90">
        <w:rPr>
          <w:rFonts w:ascii="Arial" w:hAnsi="Arial" w:cs="Arial"/>
          <w:bCs/>
          <w:sz w:val="22"/>
          <w:szCs w:val="22"/>
        </w:rPr>
        <w:t xml:space="preserve"> This is highlighted where </w:t>
      </w:r>
      <w:r>
        <w:rPr>
          <w:rFonts w:ascii="Arial" w:hAnsi="Arial" w:cs="Arial"/>
          <w:bCs/>
          <w:sz w:val="22"/>
          <w:szCs w:val="22"/>
        </w:rPr>
        <w:t xml:space="preserve">the deputyship </w:t>
      </w:r>
      <w:r w:rsidR="00CD4D90">
        <w:rPr>
          <w:rFonts w:ascii="Arial" w:hAnsi="Arial" w:cs="Arial"/>
          <w:bCs/>
          <w:sz w:val="22"/>
          <w:szCs w:val="22"/>
        </w:rPr>
        <w:t>application is challenged as</w:t>
      </w:r>
      <w:r>
        <w:rPr>
          <w:rFonts w:ascii="Arial" w:hAnsi="Arial" w:cs="Arial"/>
          <w:bCs/>
          <w:sz w:val="22"/>
          <w:szCs w:val="22"/>
        </w:rPr>
        <w:t xml:space="preserve"> </w:t>
      </w:r>
      <w:r w:rsidR="00CD4D90">
        <w:rPr>
          <w:rFonts w:ascii="Arial" w:hAnsi="Arial" w:cs="Arial"/>
          <w:bCs/>
          <w:sz w:val="22"/>
          <w:szCs w:val="22"/>
        </w:rPr>
        <w:t xml:space="preserve">there </w:t>
      </w:r>
      <w:r w:rsidR="00CD4D90" w:rsidRPr="00562B36">
        <w:rPr>
          <w:rFonts w:ascii="Arial" w:hAnsi="Arial" w:cs="Arial"/>
          <w:bCs/>
          <w:sz w:val="22"/>
          <w:szCs w:val="22"/>
        </w:rPr>
        <w:t>w</w:t>
      </w:r>
      <w:r w:rsidR="00CD4D90">
        <w:rPr>
          <w:rFonts w:ascii="Arial" w:hAnsi="Arial" w:cs="Arial"/>
          <w:bCs/>
          <w:sz w:val="22"/>
          <w:szCs w:val="22"/>
        </w:rPr>
        <w:t xml:space="preserve">ill be a number of parties who may be </w:t>
      </w:r>
      <w:r w:rsidR="00CD4D90" w:rsidRPr="00562B36">
        <w:rPr>
          <w:rFonts w:ascii="Arial" w:hAnsi="Arial" w:cs="Arial"/>
          <w:bCs/>
          <w:sz w:val="22"/>
          <w:szCs w:val="22"/>
        </w:rPr>
        <w:t>separately represented</w:t>
      </w:r>
      <w:r w:rsidR="00CD4D90">
        <w:rPr>
          <w:rFonts w:ascii="Arial" w:hAnsi="Arial" w:cs="Arial"/>
          <w:bCs/>
          <w:sz w:val="22"/>
          <w:szCs w:val="22"/>
        </w:rPr>
        <w:t>. As such</w:t>
      </w:r>
      <w:r w:rsidR="007965B6">
        <w:rPr>
          <w:rFonts w:ascii="Arial" w:hAnsi="Arial" w:cs="Arial"/>
          <w:bCs/>
          <w:sz w:val="22"/>
          <w:szCs w:val="22"/>
        </w:rPr>
        <w:t xml:space="preserve"> rule 162 applies</w:t>
      </w:r>
      <w:r w:rsidR="00CD4D90" w:rsidRPr="00562B36">
        <w:rPr>
          <w:rFonts w:ascii="Arial" w:hAnsi="Arial" w:cs="Arial"/>
          <w:bCs/>
          <w:sz w:val="22"/>
          <w:szCs w:val="22"/>
        </w:rPr>
        <w:t xml:space="preserve">, so there is no automatic guarantee you will get paid </w:t>
      </w:r>
      <w:r w:rsidR="00CD4D90">
        <w:rPr>
          <w:rFonts w:ascii="Arial" w:hAnsi="Arial" w:cs="Arial"/>
          <w:bCs/>
          <w:sz w:val="22"/>
          <w:szCs w:val="22"/>
        </w:rPr>
        <w:t>unless the court is satisfied that</w:t>
      </w:r>
      <w:r w:rsidR="00CD4D90" w:rsidRPr="00562B36">
        <w:rPr>
          <w:rFonts w:ascii="Arial" w:hAnsi="Arial" w:cs="Arial"/>
          <w:bCs/>
          <w:sz w:val="22"/>
          <w:szCs w:val="22"/>
        </w:rPr>
        <w:t xml:space="preserve"> </w:t>
      </w:r>
      <w:r w:rsidR="00CD4D90">
        <w:rPr>
          <w:rFonts w:ascii="Arial" w:hAnsi="Arial" w:cs="Arial"/>
          <w:bCs/>
          <w:sz w:val="22"/>
          <w:szCs w:val="22"/>
        </w:rPr>
        <w:t xml:space="preserve">separate </w:t>
      </w:r>
      <w:r w:rsidR="00CD4D90" w:rsidRPr="00562B36">
        <w:rPr>
          <w:rFonts w:ascii="Arial" w:hAnsi="Arial" w:cs="Arial"/>
          <w:bCs/>
          <w:sz w:val="22"/>
          <w:szCs w:val="22"/>
        </w:rPr>
        <w:t>representation was justified. Unfortunately at the point of instruction, you may not know whether the cas</w:t>
      </w:r>
      <w:r w:rsidR="00CD4D90">
        <w:rPr>
          <w:rFonts w:ascii="Arial" w:hAnsi="Arial" w:cs="Arial"/>
          <w:bCs/>
          <w:sz w:val="22"/>
          <w:szCs w:val="22"/>
        </w:rPr>
        <w:t xml:space="preserve">e is likely to become contested and so run the risk that you will not be paid. </w:t>
      </w:r>
      <w:r w:rsidR="007965B6">
        <w:rPr>
          <w:rFonts w:ascii="Arial" w:hAnsi="Arial" w:cs="Arial"/>
          <w:bCs/>
          <w:sz w:val="22"/>
          <w:szCs w:val="22"/>
        </w:rPr>
        <w:t xml:space="preserve"> There is strong argument that </w:t>
      </w:r>
      <w:r w:rsidR="00CD4D90">
        <w:rPr>
          <w:rFonts w:ascii="Arial" w:hAnsi="Arial" w:cs="Arial"/>
          <w:bCs/>
          <w:sz w:val="22"/>
          <w:szCs w:val="22"/>
        </w:rPr>
        <w:t xml:space="preserve">in such cases, </w:t>
      </w:r>
      <w:r w:rsidR="00CD4D90" w:rsidRPr="00562B36">
        <w:rPr>
          <w:rFonts w:ascii="Arial" w:hAnsi="Arial" w:cs="Arial"/>
          <w:bCs/>
          <w:sz w:val="22"/>
          <w:szCs w:val="22"/>
        </w:rPr>
        <w:t>the intended agent must</w:t>
      </w:r>
      <w:r w:rsidR="00CD4D90">
        <w:rPr>
          <w:rFonts w:ascii="Arial" w:hAnsi="Arial" w:cs="Arial"/>
          <w:bCs/>
          <w:sz w:val="22"/>
          <w:szCs w:val="22"/>
        </w:rPr>
        <w:t xml:space="preserve"> be your client </w:t>
      </w:r>
      <w:r w:rsidR="007965B6">
        <w:rPr>
          <w:rFonts w:ascii="Arial" w:hAnsi="Arial" w:cs="Arial"/>
          <w:bCs/>
          <w:sz w:val="22"/>
          <w:szCs w:val="22"/>
        </w:rPr>
        <w:t xml:space="preserve">unless and </w:t>
      </w:r>
      <w:r w:rsidR="00CD4D90">
        <w:rPr>
          <w:rFonts w:ascii="Arial" w:hAnsi="Arial" w:cs="Arial"/>
          <w:bCs/>
          <w:sz w:val="22"/>
          <w:szCs w:val="22"/>
        </w:rPr>
        <w:t>until appointed.</w:t>
      </w:r>
    </w:p>
    <w:p w:rsidR="00AE0424" w:rsidRPr="00CD4D90" w:rsidRDefault="00AE0424" w:rsidP="00AE0424">
      <w:pPr>
        <w:pStyle w:val="QuoteList1"/>
        <w:ind w:left="0" w:right="84" w:firstLine="0"/>
        <w:jc w:val="both"/>
        <w:rPr>
          <w:rFonts w:ascii="Arial" w:hAnsi="Arial" w:cs="Arial"/>
          <w:bCs/>
          <w:sz w:val="22"/>
          <w:szCs w:val="22"/>
        </w:rPr>
      </w:pPr>
      <w:r>
        <w:rPr>
          <w:rFonts w:ascii="Arial" w:hAnsi="Arial" w:cs="Arial"/>
          <w:sz w:val="22"/>
          <w:szCs w:val="22"/>
        </w:rPr>
        <w:t>Th</w:t>
      </w:r>
      <w:r w:rsidR="00CD4D90">
        <w:rPr>
          <w:rFonts w:ascii="Arial" w:hAnsi="Arial" w:cs="Arial"/>
          <w:sz w:val="22"/>
          <w:szCs w:val="22"/>
        </w:rPr>
        <w:t>is position is supported in the</w:t>
      </w:r>
      <w:r w:rsidRPr="00562B36">
        <w:rPr>
          <w:rFonts w:ascii="Arial" w:hAnsi="Arial" w:cs="Arial"/>
          <w:sz w:val="22"/>
          <w:szCs w:val="22"/>
        </w:rPr>
        <w:t xml:space="preserve"> Law Society Practice Note on Meeting the Needs of Vulnerable Clients, published in July 2015</w:t>
      </w:r>
      <w:r w:rsidR="00CD4D90">
        <w:rPr>
          <w:rFonts w:ascii="Arial" w:hAnsi="Arial" w:cs="Arial"/>
          <w:sz w:val="22"/>
          <w:szCs w:val="22"/>
        </w:rPr>
        <w:t xml:space="preserve">, which takes the view </w:t>
      </w:r>
      <w:r>
        <w:rPr>
          <w:rFonts w:ascii="Arial" w:hAnsi="Arial" w:cs="Arial"/>
          <w:sz w:val="22"/>
          <w:szCs w:val="22"/>
        </w:rPr>
        <w:t xml:space="preserve">that </w:t>
      </w:r>
      <w:r>
        <w:rPr>
          <w:rFonts w:ascii="Arial" w:hAnsi="Arial" w:cs="Arial"/>
          <w:sz w:val="22"/>
          <w:szCs w:val="22"/>
          <w:lang w:val="en-GB"/>
        </w:rPr>
        <w:t xml:space="preserve">where you represent the deputy </w:t>
      </w:r>
      <w:r w:rsidRPr="00AE0424">
        <w:rPr>
          <w:rFonts w:ascii="Arial" w:hAnsi="Arial" w:cs="Arial"/>
          <w:sz w:val="22"/>
          <w:szCs w:val="22"/>
          <w:lang w:val="en-GB"/>
        </w:rPr>
        <w:t>or other party to Court of Protection proceedings when there is a conflict of interest - in such a situation, you may act for the party to the proceedings and the Court of Protection may</w:t>
      </w:r>
      <w:r>
        <w:rPr>
          <w:rFonts w:ascii="Arial" w:hAnsi="Arial" w:cs="Arial"/>
          <w:sz w:val="22"/>
          <w:szCs w:val="22"/>
          <w:lang w:val="en-GB"/>
        </w:rPr>
        <w:t xml:space="preserve"> </w:t>
      </w:r>
      <w:r w:rsidRPr="00AE0424">
        <w:rPr>
          <w:rFonts w:ascii="Arial" w:hAnsi="Arial" w:cs="Arial"/>
          <w:sz w:val="22"/>
          <w:szCs w:val="22"/>
          <w:lang w:val="en-GB"/>
        </w:rPr>
        <w:t xml:space="preserve">appoint the Official Solicitor or another independent person to act as litigation friend to represent the interests of the </w:t>
      </w:r>
      <w:r>
        <w:rPr>
          <w:rFonts w:ascii="Arial" w:hAnsi="Arial" w:cs="Arial"/>
          <w:sz w:val="22"/>
          <w:szCs w:val="22"/>
          <w:lang w:val="en-GB"/>
        </w:rPr>
        <w:t>P.</w:t>
      </w:r>
    </w:p>
    <w:p w:rsidR="00106041" w:rsidRDefault="00106041" w:rsidP="00FE3829">
      <w:pPr>
        <w:pStyle w:val="QuoteList1"/>
        <w:tabs>
          <w:tab w:val="left" w:pos="8222"/>
        </w:tabs>
        <w:ind w:left="0" w:right="84" w:firstLine="0"/>
        <w:jc w:val="both"/>
        <w:rPr>
          <w:rFonts w:ascii="Arial" w:hAnsi="Arial" w:cs="Arial"/>
          <w:bCs/>
          <w:sz w:val="22"/>
          <w:szCs w:val="22"/>
        </w:rPr>
      </w:pPr>
      <w:r w:rsidRPr="00106041">
        <w:rPr>
          <w:rFonts w:ascii="Arial" w:hAnsi="Arial" w:cs="Arial"/>
          <w:bCs/>
          <w:sz w:val="22"/>
          <w:szCs w:val="22"/>
        </w:rPr>
        <w:t>What about a welfare deputyship?</w:t>
      </w:r>
      <w:r w:rsidRPr="00562B36">
        <w:rPr>
          <w:rFonts w:ascii="Arial" w:hAnsi="Arial" w:cs="Arial"/>
          <w:bCs/>
          <w:sz w:val="22"/>
          <w:szCs w:val="22"/>
        </w:rPr>
        <w:t xml:space="preserve"> As there is no order for co</w:t>
      </w:r>
      <w:r w:rsidR="00DA518B">
        <w:rPr>
          <w:rFonts w:ascii="Arial" w:hAnsi="Arial" w:cs="Arial"/>
          <w:bCs/>
          <w:sz w:val="22"/>
          <w:szCs w:val="22"/>
        </w:rPr>
        <w:t xml:space="preserve">sts, the applicant pays your costs and </w:t>
      </w:r>
      <w:r w:rsidR="007965B6">
        <w:rPr>
          <w:rFonts w:ascii="Arial" w:hAnsi="Arial" w:cs="Arial"/>
          <w:bCs/>
          <w:sz w:val="22"/>
          <w:szCs w:val="22"/>
        </w:rPr>
        <w:t xml:space="preserve">supports the proposition they are </w:t>
      </w:r>
      <w:r w:rsidRPr="00562B36">
        <w:rPr>
          <w:rFonts w:ascii="Arial" w:hAnsi="Arial" w:cs="Arial"/>
          <w:bCs/>
          <w:sz w:val="22"/>
          <w:szCs w:val="22"/>
        </w:rPr>
        <w:t>your client fro</w:t>
      </w:r>
      <w:r w:rsidR="00DA518B">
        <w:rPr>
          <w:rFonts w:ascii="Arial" w:hAnsi="Arial" w:cs="Arial"/>
          <w:bCs/>
          <w:sz w:val="22"/>
          <w:szCs w:val="22"/>
        </w:rPr>
        <w:t>m the beginning of the retainer- regardless of the potential for a</w:t>
      </w:r>
      <w:r w:rsidR="007965B6">
        <w:rPr>
          <w:rFonts w:ascii="Arial" w:hAnsi="Arial" w:cs="Arial"/>
          <w:bCs/>
          <w:sz w:val="22"/>
          <w:szCs w:val="22"/>
        </w:rPr>
        <w:t>ny</w:t>
      </w:r>
      <w:r w:rsidR="00DA518B">
        <w:rPr>
          <w:rFonts w:ascii="Arial" w:hAnsi="Arial" w:cs="Arial"/>
          <w:bCs/>
          <w:sz w:val="22"/>
          <w:szCs w:val="22"/>
        </w:rPr>
        <w:t xml:space="preserve"> dispute.</w:t>
      </w:r>
    </w:p>
    <w:p w:rsidR="006E3C97" w:rsidRPr="002C1799" w:rsidRDefault="00FE3829" w:rsidP="002C1799">
      <w:pPr>
        <w:pStyle w:val="QuoteList1"/>
        <w:ind w:left="0" w:right="84" w:firstLine="0"/>
        <w:jc w:val="both"/>
        <w:rPr>
          <w:rFonts w:ascii="Arial" w:hAnsi="Arial" w:cs="Arial"/>
          <w:bCs/>
          <w:sz w:val="22"/>
          <w:szCs w:val="22"/>
        </w:rPr>
      </w:pPr>
      <w:r>
        <w:rPr>
          <w:rFonts w:ascii="Arial" w:hAnsi="Arial" w:cs="Arial"/>
          <w:bCs/>
          <w:sz w:val="22"/>
          <w:szCs w:val="22"/>
        </w:rPr>
        <w:t xml:space="preserve">The situation is also unclear where </w:t>
      </w:r>
      <w:r w:rsidR="009F4A4B" w:rsidRPr="00DA518B">
        <w:rPr>
          <w:rFonts w:ascii="Arial" w:hAnsi="Arial" w:cs="Arial"/>
          <w:bCs/>
          <w:sz w:val="22"/>
          <w:szCs w:val="22"/>
        </w:rPr>
        <w:t>a deputy is not appointed because</w:t>
      </w:r>
      <w:r>
        <w:rPr>
          <w:rFonts w:ascii="Arial" w:hAnsi="Arial" w:cs="Arial"/>
          <w:bCs/>
          <w:sz w:val="22"/>
          <w:szCs w:val="22"/>
        </w:rPr>
        <w:t xml:space="preserve"> P dies before an order is made.</w:t>
      </w:r>
      <w:r w:rsidR="009F4A4B" w:rsidRPr="00562B36">
        <w:rPr>
          <w:rFonts w:ascii="Arial" w:hAnsi="Arial" w:cs="Arial"/>
          <w:bCs/>
          <w:i/>
          <w:sz w:val="22"/>
          <w:szCs w:val="22"/>
        </w:rPr>
        <w:t xml:space="preserve"> </w:t>
      </w:r>
      <w:r w:rsidR="009F4A4B" w:rsidRPr="00562B36">
        <w:rPr>
          <w:rFonts w:ascii="Arial" w:hAnsi="Arial" w:cs="Arial"/>
          <w:bCs/>
          <w:sz w:val="22"/>
          <w:szCs w:val="22"/>
        </w:rPr>
        <w:t xml:space="preserve">The  COPR 2007 </w:t>
      </w:r>
      <w:r w:rsidR="00DA518B">
        <w:rPr>
          <w:rFonts w:ascii="Arial" w:hAnsi="Arial" w:cs="Arial"/>
          <w:bCs/>
          <w:sz w:val="22"/>
          <w:szCs w:val="22"/>
        </w:rPr>
        <w:t xml:space="preserve"> give the </w:t>
      </w:r>
      <w:r w:rsidR="009F4A4B" w:rsidRPr="00562B36">
        <w:rPr>
          <w:rFonts w:ascii="Arial" w:hAnsi="Arial" w:cs="Arial"/>
          <w:bCs/>
          <w:sz w:val="22"/>
          <w:szCs w:val="22"/>
        </w:rPr>
        <w:t xml:space="preserve">court </w:t>
      </w:r>
      <w:r w:rsidR="00DA518B">
        <w:rPr>
          <w:rFonts w:ascii="Arial" w:hAnsi="Arial" w:cs="Arial"/>
          <w:bCs/>
          <w:sz w:val="22"/>
          <w:szCs w:val="22"/>
        </w:rPr>
        <w:t xml:space="preserve">power </w:t>
      </w:r>
      <w:r w:rsidR="009F4A4B" w:rsidRPr="00562B36">
        <w:rPr>
          <w:rFonts w:ascii="Arial" w:hAnsi="Arial" w:cs="Arial"/>
          <w:bCs/>
          <w:sz w:val="22"/>
          <w:szCs w:val="22"/>
        </w:rPr>
        <w:t>after P's dea</w:t>
      </w:r>
      <w:r w:rsidR="00DA518B">
        <w:rPr>
          <w:rFonts w:ascii="Arial" w:hAnsi="Arial" w:cs="Arial"/>
          <w:bCs/>
          <w:sz w:val="22"/>
          <w:szCs w:val="22"/>
        </w:rPr>
        <w:t xml:space="preserve">th to make an order as to costs under rule165, which </w:t>
      </w:r>
      <w:r w:rsidR="009F4A4B" w:rsidRPr="00562B36">
        <w:rPr>
          <w:rFonts w:ascii="Arial" w:hAnsi="Arial" w:cs="Arial"/>
          <w:bCs/>
          <w:sz w:val="22"/>
          <w:szCs w:val="22"/>
        </w:rPr>
        <w:t xml:space="preserve">states </w:t>
      </w:r>
      <w:r w:rsidR="00DA518B">
        <w:rPr>
          <w:rFonts w:ascii="Arial" w:hAnsi="Arial" w:cs="Arial"/>
          <w:bCs/>
          <w:i/>
          <w:sz w:val="22"/>
          <w:szCs w:val="22"/>
        </w:rPr>
        <w:t>'a</w:t>
      </w:r>
      <w:r w:rsidR="009F4A4B" w:rsidRPr="00562B36">
        <w:rPr>
          <w:rFonts w:ascii="Arial" w:hAnsi="Arial" w:cs="Arial"/>
          <w:bCs/>
          <w:i/>
          <w:sz w:val="22"/>
          <w:szCs w:val="22"/>
        </w:rPr>
        <w:t>n order or direction that costs incurred during P’s lifetime be paid out of or charged on his estate may be made within 6 years after P’s death'</w:t>
      </w:r>
      <w:r w:rsidR="00DA518B">
        <w:rPr>
          <w:rFonts w:ascii="Arial" w:hAnsi="Arial" w:cs="Arial"/>
          <w:bCs/>
          <w:sz w:val="22"/>
          <w:szCs w:val="22"/>
        </w:rPr>
        <w:t>.  This</w:t>
      </w:r>
      <w:r w:rsidR="009F4A4B" w:rsidRPr="00562B36">
        <w:rPr>
          <w:rFonts w:ascii="Arial" w:hAnsi="Arial" w:cs="Arial"/>
          <w:bCs/>
          <w:sz w:val="22"/>
          <w:szCs w:val="22"/>
        </w:rPr>
        <w:t xml:space="preserve"> could </w:t>
      </w:r>
      <w:r w:rsidR="00DA518B">
        <w:rPr>
          <w:rFonts w:ascii="Arial" w:hAnsi="Arial" w:cs="Arial"/>
          <w:bCs/>
          <w:sz w:val="22"/>
          <w:szCs w:val="22"/>
        </w:rPr>
        <w:t xml:space="preserve">be interpreted to </w:t>
      </w:r>
      <w:r w:rsidR="009F4A4B" w:rsidRPr="00562B36">
        <w:rPr>
          <w:rFonts w:ascii="Arial" w:hAnsi="Arial" w:cs="Arial"/>
          <w:bCs/>
          <w:sz w:val="22"/>
          <w:szCs w:val="22"/>
        </w:rPr>
        <w:t>mean that the applicant deputy should always seek authority for costs as he was not the agent</w:t>
      </w:r>
      <w:r w:rsidR="00DA518B">
        <w:rPr>
          <w:rFonts w:ascii="Arial" w:hAnsi="Arial" w:cs="Arial"/>
          <w:bCs/>
          <w:sz w:val="22"/>
          <w:szCs w:val="22"/>
        </w:rPr>
        <w:t xml:space="preserve"> at the time of P’s death</w:t>
      </w:r>
      <w:r w:rsidR="009F4A4B" w:rsidRPr="00562B36">
        <w:rPr>
          <w:rFonts w:ascii="Arial" w:hAnsi="Arial" w:cs="Arial"/>
          <w:bCs/>
          <w:sz w:val="22"/>
          <w:szCs w:val="22"/>
        </w:rPr>
        <w:t xml:space="preserve"> and </w:t>
      </w:r>
      <w:r w:rsidR="00DA518B">
        <w:rPr>
          <w:rFonts w:ascii="Arial" w:hAnsi="Arial" w:cs="Arial"/>
          <w:bCs/>
          <w:sz w:val="22"/>
          <w:szCs w:val="22"/>
        </w:rPr>
        <w:t xml:space="preserve">so </w:t>
      </w:r>
      <w:r w:rsidR="009F4A4B" w:rsidRPr="00562B36">
        <w:rPr>
          <w:rFonts w:ascii="Arial" w:hAnsi="Arial" w:cs="Arial"/>
          <w:bCs/>
          <w:sz w:val="22"/>
          <w:szCs w:val="22"/>
        </w:rPr>
        <w:t xml:space="preserve">was not </w:t>
      </w:r>
      <w:r w:rsidR="00DA518B">
        <w:rPr>
          <w:rFonts w:ascii="Arial" w:hAnsi="Arial" w:cs="Arial"/>
          <w:bCs/>
          <w:sz w:val="22"/>
          <w:szCs w:val="22"/>
        </w:rPr>
        <w:t xml:space="preserve">automatically </w:t>
      </w:r>
      <w:r w:rsidR="009F4A4B" w:rsidRPr="00562B36">
        <w:rPr>
          <w:rFonts w:ascii="Arial" w:hAnsi="Arial" w:cs="Arial"/>
          <w:bCs/>
          <w:sz w:val="22"/>
          <w:szCs w:val="22"/>
        </w:rPr>
        <w:t xml:space="preserve">entitled to reimbursement.  </w:t>
      </w:r>
      <w:r w:rsidR="007965B6">
        <w:rPr>
          <w:rFonts w:ascii="Arial" w:hAnsi="Arial" w:cs="Arial"/>
          <w:bCs/>
          <w:sz w:val="22"/>
          <w:szCs w:val="22"/>
        </w:rPr>
        <w:t>In practice, this is not</w:t>
      </w:r>
      <w:r>
        <w:rPr>
          <w:rFonts w:ascii="Arial" w:hAnsi="Arial" w:cs="Arial"/>
          <w:bCs/>
          <w:sz w:val="22"/>
          <w:szCs w:val="22"/>
        </w:rPr>
        <w:t xml:space="preserve"> an issue- unless there has been an earlier unresolved dispute.</w:t>
      </w:r>
    </w:p>
    <w:p w:rsidR="006E3C97" w:rsidRPr="006E3C97" w:rsidRDefault="006E3C97" w:rsidP="002C1799">
      <w:pPr>
        <w:pStyle w:val="Text"/>
        <w:jc w:val="both"/>
        <w:rPr>
          <w:rFonts w:ascii="Arial" w:hAnsi="Arial" w:cs="Arial"/>
          <w:sz w:val="22"/>
          <w:szCs w:val="22"/>
        </w:rPr>
      </w:pPr>
      <w:r>
        <w:rPr>
          <w:rFonts w:ascii="Arial" w:hAnsi="Arial" w:cs="Arial"/>
          <w:sz w:val="22"/>
          <w:szCs w:val="22"/>
        </w:rPr>
        <w:t>T</w:t>
      </w:r>
      <w:r w:rsidRPr="00562B36">
        <w:rPr>
          <w:rFonts w:ascii="Arial" w:hAnsi="Arial" w:cs="Arial"/>
          <w:sz w:val="22"/>
          <w:szCs w:val="22"/>
        </w:rPr>
        <w:t>he Law Society Practice Note on Meeting t</w:t>
      </w:r>
      <w:r w:rsidR="002C1799">
        <w:rPr>
          <w:rFonts w:ascii="Arial" w:hAnsi="Arial" w:cs="Arial"/>
          <w:sz w:val="22"/>
          <w:szCs w:val="22"/>
        </w:rPr>
        <w:t xml:space="preserve">he Needs of Vulnerable Clients contains other </w:t>
      </w:r>
      <w:r w:rsidR="007965B6">
        <w:rPr>
          <w:rFonts w:ascii="Arial" w:hAnsi="Arial" w:cs="Arial"/>
          <w:sz w:val="22"/>
          <w:szCs w:val="22"/>
          <w:lang w:val="en-GB"/>
        </w:rPr>
        <w:t>situations where you</w:t>
      </w:r>
      <w:r w:rsidRPr="005770D1">
        <w:rPr>
          <w:rFonts w:ascii="Arial" w:hAnsi="Arial" w:cs="Arial"/>
          <w:sz w:val="22"/>
          <w:szCs w:val="22"/>
          <w:lang w:val="en-GB"/>
        </w:rPr>
        <w:t xml:space="preserve"> will be deemed to be acting for the agent rather than the principal. These include:</w:t>
      </w:r>
    </w:p>
    <w:p w:rsidR="006E3C97" w:rsidRDefault="002C1799" w:rsidP="002C1799">
      <w:pPr>
        <w:pStyle w:val="Text"/>
        <w:numPr>
          <w:ilvl w:val="0"/>
          <w:numId w:val="3"/>
        </w:numPr>
        <w:jc w:val="both"/>
        <w:rPr>
          <w:rFonts w:ascii="Arial" w:hAnsi="Arial" w:cs="Arial"/>
          <w:sz w:val="22"/>
          <w:szCs w:val="22"/>
          <w:lang w:val="en-GB"/>
        </w:rPr>
      </w:pPr>
      <w:r>
        <w:rPr>
          <w:rFonts w:ascii="Arial" w:hAnsi="Arial" w:cs="Arial"/>
          <w:sz w:val="22"/>
          <w:szCs w:val="22"/>
          <w:lang w:val="en-GB"/>
        </w:rPr>
        <w:t>W</w:t>
      </w:r>
      <w:r w:rsidR="006E3C97" w:rsidRPr="005770D1">
        <w:rPr>
          <w:rFonts w:ascii="Arial" w:hAnsi="Arial" w:cs="Arial"/>
          <w:sz w:val="22"/>
          <w:szCs w:val="22"/>
          <w:lang w:val="en-GB"/>
        </w:rPr>
        <w:t>here you have been instructed by an attorney to apply to the Office of the Public Guardian for registration of the E</w:t>
      </w:r>
      <w:r w:rsidR="006E3C97">
        <w:rPr>
          <w:rFonts w:ascii="Arial" w:hAnsi="Arial" w:cs="Arial"/>
          <w:sz w:val="22"/>
          <w:szCs w:val="22"/>
          <w:lang w:val="en-GB"/>
        </w:rPr>
        <w:t xml:space="preserve">nduring </w:t>
      </w:r>
      <w:r w:rsidR="006E3C97" w:rsidRPr="005770D1">
        <w:rPr>
          <w:rFonts w:ascii="Arial" w:hAnsi="Arial" w:cs="Arial"/>
          <w:sz w:val="22"/>
          <w:szCs w:val="22"/>
          <w:lang w:val="en-GB"/>
        </w:rPr>
        <w:t>P</w:t>
      </w:r>
      <w:r w:rsidR="006E3C97">
        <w:rPr>
          <w:rFonts w:ascii="Arial" w:hAnsi="Arial" w:cs="Arial"/>
          <w:sz w:val="22"/>
          <w:szCs w:val="22"/>
          <w:lang w:val="en-GB"/>
        </w:rPr>
        <w:t xml:space="preserve">ower of </w:t>
      </w:r>
      <w:r w:rsidR="006E3C97" w:rsidRPr="005770D1">
        <w:rPr>
          <w:rFonts w:ascii="Arial" w:hAnsi="Arial" w:cs="Arial"/>
          <w:sz w:val="22"/>
          <w:szCs w:val="22"/>
          <w:lang w:val="en-GB"/>
        </w:rPr>
        <w:t>A</w:t>
      </w:r>
      <w:r w:rsidR="006E3C97">
        <w:rPr>
          <w:rFonts w:ascii="Arial" w:hAnsi="Arial" w:cs="Arial"/>
          <w:sz w:val="22"/>
          <w:szCs w:val="22"/>
          <w:lang w:val="en-GB"/>
        </w:rPr>
        <w:t>ttorney</w:t>
      </w:r>
      <w:r w:rsidR="006E3C97" w:rsidRPr="005770D1">
        <w:rPr>
          <w:rFonts w:ascii="Arial" w:hAnsi="Arial" w:cs="Arial"/>
          <w:sz w:val="22"/>
          <w:szCs w:val="22"/>
          <w:lang w:val="en-GB"/>
        </w:rPr>
        <w:t xml:space="preserve"> or L</w:t>
      </w:r>
      <w:r w:rsidR="006E3C97">
        <w:rPr>
          <w:rFonts w:ascii="Arial" w:hAnsi="Arial" w:cs="Arial"/>
          <w:sz w:val="22"/>
          <w:szCs w:val="22"/>
          <w:lang w:val="en-GB"/>
        </w:rPr>
        <w:t xml:space="preserve">asting </w:t>
      </w:r>
      <w:r w:rsidR="006E3C97" w:rsidRPr="005770D1">
        <w:rPr>
          <w:rFonts w:ascii="Arial" w:hAnsi="Arial" w:cs="Arial"/>
          <w:sz w:val="22"/>
          <w:szCs w:val="22"/>
          <w:lang w:val="en-GB"/>
        </w:rPr>
        <w:t>P</w:t>
      </w:r>
      <w:r w:rsidR="006E3C97">
        <w:rPr>
          <w:rFonts w:ascii="Arial" w:hAnsi="Arial" w:cs="Arial"/>
          <w:sz w:val="22"/>
          <w:szCs w:val="22"/>
          <w:lang w:val="en-GB"/>
        </w:rPr>
        <w:t xml:space="preserve">ower of </w:t>
      </w:r>
      <w:r w:rsidR="006E3C97" w:rsidRPr="005770D1">
        <w:rPr>
          <w:rFonts w:ascii="Arial" w:hAnsi="Arial" w:cs="Arial"/>
          <w:sz w:val="22"/>
          <w:szCs w:val="22"/>
          <w:lang w:val="en-GB"/>
        </w:rPr>
        <w:t>A</w:t>
      </w:r>
      <w:r w:rsidR="006E3C97">
        <w:rPr>
          <w:rFonts w:ascii="Arial" w:hAnsi="Arial" w:cs="Arial"/>
          <w:sz w:val="22"/>
          <w:szCs w:val="22"/>
          <w:lang w:val="en-GB"/>
        </w:rPr>
        <w:t>ttorney</w:t>
      </w:r>
      <w:r w:rsidR="006E3C97" w:rsidRPr="005770D1">
        <w:rPr>
          <w:rFonts w:ascii="Arial" w:hAnsi="Arial" w:cs="Arial"/>
          <w:sz w:val="22"/>
          <w:szCs w:val="22"/>
          <w:lang w:val="en-GB"/>
        </w:rPr>
        <w:t xml:space="preserve"> where a prospective deputy instructs you to apply to the Court of Protection for the appointment of a deputy</w:t>
      </w:r>
      <w:r w:rsidR="006E3C97">
        <w:rPr>
          <w:rFonts w:ascii="Arial" w:hAnsi="Arial" w:cs="Arial"/>
          <w:sz w:val="22"/>
          <w:szCs w:val="22"/>
          <w:lang w:val="en-GB"/>
        </w:rPr>
        <w:t>;</w:t>
      </w:r>
      <w:r>
        <w:rPr>
          <w:rFonts w:ascii="Arial" w:hAnsi="Arial" w:cs="Arial"/>
          <w:sz w:val="22"/>
          <w:szCs w:val="22"/>
          <w:lang w:val="en-GB"/>
        </w:rPr>
        <w:t xml:space="preserve"> and</w:t>
      </w:r>
    </w:p>
    <w:p w:rsidR="009F4A4B" w:rsidRPr="007965B6" w:rsidRDefault="002C1799" w:rsidP="007965B6">
      <w:pPr>
        <w:pStyle w:val="Text"/>
        <w:numPr>
          <w:ilvl w:val="0"/>
          <w:numId w:val="3"/>
        </w:numPr>
        <w:rPr>
          <w:rFonts w:ascii="Arial" w:hAnsi="Arial" w:cs="Arial"/>
          <w:sz w:val="22"/>
          <w:szCs w:val="22"/>
          <w:lang w:val="en-GB"/>
        </w:rPr>
      </w:pPr>
      <w:r w:rsidRPr="005770D1">
        <w:rPr>
          <w:rFonts w:ascii="Arial" w:hAnsi="Arial" w:cs="Arial"/>
          <w:sz w:val="22"/>
          <w:szCs w:val="22"/>
          <w:lang w:val="en-GB"/>
        </w:rPr>
        <w:t>Where</w:t>
      </w:r>
      <w:r w:rsidR="006E3C97" w:rsidRPr="005770D1">
        <w:rPr>
          <w:rFonts w:ascii="Arial" w:hAnsi="Arial" w:cs="Arial"/>
          <w:sz w:val="22"/>
          <w:szCs w:val="22"/>
          <w:lang w:val="en-GB"/>
        </w:rPr>
        <w:t xml:space="preserve"> you believe there is a conflict of interest and that you must act for the agent rather than the principal (who should then be separately represented).</w:t>
      </w:r>
      <w:r>
        <w:rPr>
          <w:rFonts w:ascii="Arial" w:hAnsi="Arial" w:cs="Arial"/>
          <w:sz w:val="22"/>
          <w:szCs w:val="22"/>
          <w:lang w:val="en-GB"/>
        </w:rPr>
        <w:t xml:space="preserve"> This could occur where the Public Guardian is seeking to remove the agent, because they have exceeded their authority or because it is believed that they have not acted in the best interests of the principal.</w:t>
      </w:r>
    </w:p>
    <w:p w:rsidR="009F4A4B" w:rsidRPr="00562B36" w:rsidRDefault="009F4A4B" w:rsidP="002C1799">
      <w:pPr>
        <w:shd w:val="clear" w:color="auto" w:fill="FFFFFF"/>
        <w:jc w:val="both"/>
        <w:rPr>
          <w:rFonts w:ascii="Arial" w:hAnsi="Arial" w:cs="Arial"/>
          <w:color w:val="222222"/>
          <w:sz w:val="22"/>
          <w:szCs w:val="22"/>
          <w:lang w:eastAsia="en-GB"/>
        </w:rPr>
      </w:pPr>
      <w:r w:rsidRPr="00562B36">
        <w:rPr>
          <w:rFonts w:ascii="Arial" w:hAnsi="Arial" w:cs="Arial"/>
          <w:color w:val="222222"/>
          <w:sz w:val="22"/>
          <w:szCs w:val="22"/>
          <w:bdr w:val="none" w:sz="0" w:space="0" w:color="auto" w:frame="1"/>
          <w:lang w:eastAsia="en-GB"/>
        </w:rPr>
        <w:t>It is advisable</w:t>
      </w:r>
      <w:r w:rsidR="007965B6">
        <w:rPr>
          <w:rFonts w:ascii="Arial" w:hAnsi="Arial" w:cs="Arial"/>
          <w:color w:val="222222"/>
          <w:sz w:val="22"/>
          <w:szCs w:val="22"/>
          <w:bdr w:val="none" w:sz="0" w:space="0" w:color="auto" w:frame="1"/>
          <w:lang w:eastAsia="en-GB"/>
        </w:rPr>
        <w:t>,</w:t>
      </w:r>
      <w:r w:rsidR="00303318">
        <w:rPr>
          <w:rFonts w:ascii="Arial" w:hAnsi="Arial" w:cs="Arial"/>
          <w:color w:val="222222"/>
          <w:sz w:val="22"/>
          <w:szCs w:val="22"/>
          <w:bdr w:val="none" w:sz="0" w:space="0" w:color="auto" w:frame="1"/>
          <w:lang w:eastAsia="en-GB"/>
        </w:rPr>
        <w:t xml:space="preserve"> particularly</w:t>
      </w:r>
      <w:r w:rsidRPr="00562B36">
        <w:rPr>
          <w:rFonts w:ascii="Arial" w:hAnsi="Arial" w:cs="Arial"/>
          <w:color w:val="222222"/>
          <w:sz w:val="22"/>
          <w:szCs w:val="22"/>
          <w:bdr w:val="none" w:sz="0" w:space="0" w:color="auto" w:frame="1"/>
          <w:lang w:eastAsia="en-GB"/>
        </w:rPr>
        <w:t xml:space="preserve"> in respect of a P</w:t>
      </w:r>
      <w:r w:rsidR="002C1799">
        <w:rPr>
          <w:rFonts w:ascii="Arial" w:hAnsi="Arial" w:cs="Arial"/>
          <w:color w:val="222222"/>
          <w:sz w:val="22"/>
          <w:szCs w:val="22"/>
          <w:bdr w:val="none" w:sz="0" w:space="0" w:color="auto" w:frame="1"/>
          <w:lang w:eastAsia="en-GB"/>
        </w:rPr>
        <w:t xml:space="preserve">roperty and </w:t>
      </w:r>
      <w:r w:rsidRPr="00562B36">
        <w:rPr>
          <w:rFonts w:ascii="Arial" w:hAnsi="Arial" w:cs="Arial"/>
          <w:color w:val="222222"/>
          <w:sz w:val="22"/>
          <w:szCs w:val="22"/>
          <w:bdr w:val="none" w:sz="0" w:space="0" w:color="auto" w:frame="1"/>
          <w:lang w:eastAsia="en-GB"/>
        </w:rPr>
        <w:t>F</w:t>
      </w:r>
      <w:r w:rsidR="002C1799">
        <w:rPr>
          <w:rFonts w:ascii="Arial" w:hAnsi="Arial" w:cs="Arial"/>
          <w:color w:val="222222"/>
          <w:sz w:val="22"/>
          <w:szCs w:val="22"/>
          <w:bdr w:val="none" w:sz="0" w:space="0" w:color="auto" w:frame="1"/>
          <w:lang w:eastAsia="en-GB"/>
        </w:rPr>
        <w:t xml:space="preserve">inancial </w:t>
      </w:r>
      <w:r w:rsidRPr="00562B36">
        <w:rPr>
          <w:rFonts w:ascii="Arial" w:hAnsi="Arial" w:cs="Arial"/>
          <w:color w:val="222222"/>
          <w:sz w:val="22"/>
          <w:szCs w:val="22"/>
          <w:bdr w:val="none" w:sz="0" w:space="0" w:color="auto" w:frame="1"/>
          <w:lang w:eastAsia="en-GB"/>
        </w:rPr>
        <w:t>A</w:t>
      </w:r>
      <w:r w:rsidR="002C1799">
        <w:rPr>
          <w:rFonts w:ascii="Arial" w:hAnsi="Arial" w:cs="Arial"/>
          <w:color w:val="222222"/>
          <w:sz w:val="22"/>
          <w:szCs w:val="22"/>
          <w:bdr w:val="none" w:sz="0" w:space="0" w:color="auto" w:frame="1"/>
          <w:lang w:eastAsia="en-GB"/>
        </w:rPr>
        <w:t>ffairs</w:t>
      </w:r>
      <w:r w:rsidRPr="00562B36">
        <w:rPr>
          <w:rFonts w:ascii="Arial" w:hAnsi="Arial" w:cs="Arial"/>
          <w:color w:val="222222"/>
          <w:sz w:val="22"/>
          <w:szCs w:val="22"/>
          <w:bdr w:val="none" w:sz="0" w:space="0" w:color="auto" w:frame="1"/>
          <w:lang w:eastAsia="en-GB"/>
        </w:rPr>
        <w:t xml:space="preserve"> deputyship appl</w:t>
      </w:r>
      <w:r w:rsidR="002C1799">
        <w:rPr>
          <w:rFonts w:ascii="Arial" w:hAnsi="Arial" w:cs="Arial"/>
          <w:color w:val="222222"/>
          <w:sz w:val="22"/>
          <w:szCs w:val="22"/>
          <w:bdr w:val="none" w:sz="0" w:space="0" w:color="auto" w:frame="1"/>
          <w:lang w:eastAsia="en-GB"/>
        </w:rPr>
        <w:t>ication that the adviser sets out clearly in the client retainer letter that</w:t>
      </w:r>
      <w:r w:rsidRPr="00562B36">
        <w:rPr>
          <w:rFonts w:ascii="Arial" w:hAnsi="Arial" w:cs="Arial"/>
          <w:color w:val="222222"/>
          <w:sz w:val="22"/>
          <w:szCs w:val="22"/>
          <w:bdr w:val="none" w:sz="0" w:space="0" w:color="auto" w:frame="1"/>
          <w:lang w:eastAsia="en-GB"/>
        </w:rPr>
        <w:t xml:space="preserve"> the applicant will be responsible for costs until the order is made, and provided there is no dispute or conduct which results in the court departing from the general rule on costs, he will be reimbursed out of P's estate.</w:t>
      </w:r>
      <w:r w:rsidRPr="00562B36">
        <w:rPr>
          <w:rFonts w:ascii="Arial" w:hAnsi="Arial" w:cs="Arial"/>
          <w:color w:val="222222"/>
          <w:sz w:val="22"/>
          <w:szCs w:val="22"/>
          <w:lang w:eastAsia="en-GB"/>
        </w:rPr>
        <w:t xml:space="preserve"> </w:t>
      </w:r>
      <w:r w:rsidRPr="00562B36">
        <w:rPr>
          <w:rFonts w:ascii="Arial" w:hAnsi="Arial" w:cs="Arial"/>
          <w:color w:val="222222"/>
          <w:sz w:val="22"/>
          <w:szCs w:val="22"/>
          <w:bdr w:val="none" w:sz="0" w:space="0" w:color="auto" w:frame="1"/>
          <w:lang w:eastAsia="en-GB"/>
        </w:rPr>
        <w:t>That way you know you will get paid, the applicant is accurately advised on the</w:t>
      </w:r>
      <w:r w:rsidR="002C1799">
        <w:rPr>
          <w:rFonts w:ascii="Arial" w:hAnsi="Arial" w:cs="Arial"/>
          <w:color w:val="222222"/>
          <w:sz w:val="22"/>
          <w:szCs w:val="22"/>
          <w:bdr w:val="none" w:sz="0" w:space="0" w:color="auto" w:frame="1"/>
          <w:lang w:eastAsia="en-GB"/>
        </w:rPr>
        <w:t xml:space="preserve"> costs position and if there is</w:t>
      </w:r>
      <w:r w:rsidRPr="00562B36">
        <w:rPr>
          <w:rFonts w:ascii="Arial" w:hAnsi="Arial" w:cs="Arial"/>
          <w:color w:val="222222"/>
          <w:sz w:val="22"/>
          <w:szCs w:val="22"/>
          <w:bdr w:val="none" w:sz="0" w:space="0" w:color="auto" w:frame="1"/>
          <w:lang w:eastAsia="en-GB"/>
        </w:rPr>
        <w:t xml:space="preserve"> any potential or undisclosed </w:t>
      </w:r>
      <w:r w:rsidR="002C1799">
        <w:rPr>
          <w:rFonts w:ascii="Arial" w:hAnsi="Arial" w:cs="Arial"/>
          <w:color w:val="222222"/>
          <w:sz w:val="22"/>
          <w:szCs w:val="22"/>
          <w:bdr w:val="none" w:sz="0" w:space="0" w:color="auto" w:frame="1"/>
          <w:lang w:eastAsia="en-GB"/>
        </w:rPr>
        <w:t>disputes, they</w:t>
      </w:r>
      <w:r w:rsidRPr="00562B36">
        <w:rPr>
          <w:rFonts w:ascii="Arial" w:hAnsi="Arial" w:cs="Arial"/>
          <w:color w:val="222222"/>
          <w:sz w:val="22"/>
          <w:szCs w:val="22"/>
          <w:bdr w:val="none" w:sz="0" w:space="0" w:color="auto" w:frame="1"/>
          <w:lang w:eastAsia="en-GB"/>
        </w:rPr>
        <w:t xml:space="preserve"> are likely to come to your attention sooner rather than later. </w:t>
      </w:r>
    </w:p>
    <w:p w:rsidR="009F4A4B" w:rsidRPr="00562B36" w:rsidRDefault="009F4A4B" w:rsidP="009F4A4B">
      <w:pPr>
        <w:shd w:val="clear" w:color="auto" w:fill="FFFFFF"/>
        <w:rPr>
          <w:rFonts w:ascii="Arial" w:hAnsi="Arial" w:cs="Arial"/>
          <w:color w:val="222222"/>
          <w:sz w:val="22"/>
          <w:szCs w:val="22"/>
          <w:bdr w:val="none" w:sz="0" w:space="0" w:color="auto" w:frame="1"/>
          <w:lang w:eastAsia="en-GB"/>
        </w:rPr>
      </w:pPr>
    </w:p>
    <w:p w:rsidR="009F4A4B" w:rsidRPr="009F4A4B" w:rsidRDefault="009F4A4B" w:rsidP="009F4A4B">
      <w:pPr>
        <w:pStyle w:val="QuoteList1"/>
        <w:ind w:left="0" w:firstLine="0"/>
        <w:rPr>
          <w:rFonts w:ascii="Arial" w:hAnsi="Arial" w:cs="Arial"/>
          <w:b/>
          <w:bCs/>
          <w:i/>
          <w:sz w:val="22"/>
          <w:szCs w:val="22"/>
        </w:rPr>
      </w:pPr>
      <w:r w:rsidRPr="009F4A4B">
        <w:rPr>
          <w:rFonts w:ascii="Arial" w:hAnsi="Arial" w:cs="Arial"/>
          <w:b/>
          <w:bCs/>
          <w:i/>
          <w:sz w:val="22"/>
          <w:szCs w:val="22"/>
        </w:rPr>
        <w:t>To whom do you owe your duty of care?</w:t>
      </w:r>
    </w:p>
    <w:p w:rsidR="009F4A4B" w:rsidRPr="00562B36" w:rsidRDefault="009F4A4B" w:rsidP="009F4A4B">
      <w:pPr>
        <w:shd w:val="clear" w:color="auto" w:fill="FFFFFF"/>
        <w:rPr>
          <w:rFonts w:ascii="Arial" w:hAnsi="Arial" w:cs="Arial"/>
          <w:color w:val="222222"/>
          <w:sz w:val="22"/>
          <w:szCs w:val="22"/>
          <w:bdr w:val="none" w:sz="0" w:space="0" w:color="auto" w:frame="1"/>
          <w:lang w:eastAsia="en-GB"/>
        </w:rPr>
      </w:pPr>
    </w:p>
    <w:p w:rsidR="00303318" w:rsidRPr="007965B6" w:rsidRDefault="009F4A4B" w:rsidP="007965B6">
      <w:pPr>
        <w:pStyle w:val="QuoteList1"/>
        <w:ind w:left="0" w:right="-58" w:firstLine="0"/>
        <w:jc w:val="both"/>
        <w:rPr>
          <w:rFonts w:ascii="Arial" w:hAnsi="Arial" w:cs="Arial"/>
          <w:b/>
          <w:bCs/>
          <w:sz w:val="22"/>
          <w:szCs w:val="22"/>
        </w:rPr>
      </w:pPr>
      <w:r w:rsidRPr="00562B36">
        <w:rPr>
          <w:rFonts w:ascii="Arial" w:hAnsi="Arial" w:cs="Arial"/>
          <w:sz w:val="22"/>
          <w:szCs w:val="22"/>
        </w:rPr>
        <w:t xml:space="preserve">Solicitors are regulated by the Solicitors Regulation Authority (the SRA) and their professional rules of conduct are contained in the SRA Code of Conduct. A solicitor has a duty to act in the best interests of his or her client (principle 4 of Code, rule 1). </w:t>
      </w:r>
      <w:r w:rsidRPr="00562B36">
        <w:rPr>
          <w:rFonts w:ascii="Arial" w:hAnsi="Arial" w:cs="Arial"/>
          <w:color w:val="222222"/>
          <w:sz w:val="22"/>
          <w:szCs w:val="22"/>
          <w:bdr w:val="none" w:sz="0" w:space="0" w:color="auto" w:frame="1"/>
          <w:lang w:eastAsia="en-GB"/>
        </w:rPr>
        <w:t>The SRA Code of Practice only refers to your duty towards 'the client' and makes no distinction between a person instructing you directly or their agent. Where the person is acting in an agency capacity, then logically it should</w:t>
      </w:r>
      <w:r w:rsidR="002C1799">
        <w:rPr>
          <w:rFonts w:ascii="Arial" w:hAnsi="Arial" w:cs="Arial"/>
          <w:color w:val="222222"/>
          <w:sz w:val="22"/>
          <w:szCs w:val="22"/>
          <w:bdr w:val="none" w:sz="0" w:space="0" w:color="auto" w:frame="1"/>
          <w:lang w:eastAsia="en-GB"/>
        </w:rPr>
        <w:t xml:space="preserve"> be interpreted as meaning the p</w:t>
      </w:r>
      <w:r w:rsidRPr="00562B36">
        <w:rPr>
          <w:rFonts w:ascii="Arial" w:hAnsi="Arial" w:cs="Arial"/>
          <w:color w:val="222222"/>
          <w:sz w:val="22"/>
          <w:szCs w:val="22"/>
          <w:bdr w:val="none" w:sz="0" w:space="0" w:color="auto" w:frame="1"/>
          <w:lang w:eastAsia="en-GB"/>
        </w:rPr>
        <w:t>rincipal. </w:t>
      </w:r>
    </w:p>
    <w:p w:rsidR="00303318" w:rsidRDefault="009F4A4B" w:rsidP="002C1799">
      <w:pPr>
        <w:shd w:val="clear" w:color="auto" w:fill="FFFFFF"/>
        <w:jc w:val="both"/>
        <w:rPr>
          <w:rFonts w:ascii="Arial" w:hAnsi="Arial" w:cs="Arial"/>
          <w:color w:val="222222"/>
          <w:sz w:val="22"/>
          <w:szCs w:val="22"/>
          <w:bdr w:val="none" w:sz="0" w:space="0" w:color="auto" w:frame="1"/>
          <w:lang w:eastAsia="en-GB"/>
        </w:rPr>
      </w:pPr>
      <w:r w:rsidRPr="00562B36">
        <w:rPr>
          <w:rFonts w:ascii="Arial" w:hAnsi="Arial" w:cs="Arial"/>
          <w:color w:val="222222"/>
          <w:sz w:val="22"/>
          <w:szCs w:val="22"/>
          <w:bdr w:val="none" w:sz="0" w:space="0" w:color="auto" w:frame="1"/>
          <w:lang w:eastAsia="en-GB"/>
        </w:rPr>
        <w:t xml:space="preserve">If there was a conflict of interest or a dispute between P and the agent or prospective agent, then you would need to consider ceasing to act on the (prospective) agent's instructions. However, this may be resolved by the appointment of a litigation friend for P. Where this occurs and you are not instructed by the litigation friend, the client is the person instructing you in the dispute in their personal capacity. </w:t>
      </w:r>
      <w:r w:rsidR="00604622">
        <w:rPr>
          <w:rFonts w:ascii="Arial" w:hAnsi="Arial" w:cs="Arial"/>
          <w:color w:val="222222"/>
          <w:sz w:val="22"/>
          <w:szCs w:val="22"/>
          <w:bdr w:val="none" w:sz="0" w:space="0" w:color="auto" w:frame="1"/>
          <w:lang w:eastAsia="en-GB"/>
        </w:rPr>
        <w:t xml:space="preserve">For example, </w:t>
      </w:r>
      <w:r w:rsidR="00604622">
        <w:rPr>
          <w:rFonts w:ascii="Arial" w:hAnsi="Arial" w:cs="Arial"/>
          <w:sz w:val="22"/>
          <w:szCs w:val="22"/>
        </w:rPr>
        <w:t>i</w:t>
      </w:r>
      <w:r w:rsidR="00303318" w:rsidRPr="00562B36">
        <w:rPr>
          <w:rFonts w:ascii="Arial" w:hAnsi="Arial" w:cs="Arial"/>
          <w:sz w:val="22"/>
          <w:szCs w:val="22"/>
        </w:rPr>
        <w:t>n proceedings rela</w:t>
      </w:r>
      <w:r w:rsidR="00303318">
        <w:rPr>
          <w:rFonts w:ascii="Arial" w:hAnsi="Arial" w:cs="Arial"/>
          <w:sz w:val="22"/>
          <w:szCs w:val="22"/>
        </w:rPr>
        <w:t>ting to a statutory will, a</w:t>
      </w:r>
      <w:r w:rsidR="00604622">
        <w:rPr>
          <w:rFonts w:ascii="Arial" w:hAnsi="Arial" w:cs="Arial"/>
          <w:sz w:val="22"/>
          <w:szCs w:val="22"/>
        </w:rPr>
        <w:t xml:space="preserve"> gift or settlement of </w:t>
      </w:r>
      <w:r w:rsidR="00303318" w:rsidRPr="00562B36">
        <w:rPr>
          <w:rFonts w:ascii="Arial" w:hAnsi="Arial" w:cs="Arial"/>
          <w:sz w:val="22"/>
          <w:szCs w:val="22"/>
        </w:rPr>
        <w:t>P’s property, the Official Solicitor is usually appointed to represent P in order to resolve the problem of a potential, if n</w:t>
      </w:r>
      <w:r w:rsidR="00604622">
        <w:rPr>
          <w:rFonts w:ascii="Arial" w:hAnsi="Arial" w:cs="Arial"/>
          <w:sz w:val="22"/>
          <w:szCs w:val="22"/>
        </w:rPr>
        <w:t>ot actual, conflict of interest</w:t>
      </w:r>
      <w:r w:rsidR="00303318" w:rsidRPr="00562B36">
        <w:rPr>
          <w:rFonts w:ascii="Arial" w:hAnsi="Arial" w:cs="Arial"/>
          <w:sz w:val="22"/>
          <w:szCs w:val="22"/>
        </w:rPr>
        <w:t xml:space="preserve"> between the applicant and P</w:t>
      </w:r>
      <w:r w:rsidR="007965B6">
        <w:rPr>
          <w:rFonts w:ascii="Arial" w:hAnsi="Arial" w:cs="Arial"/>
          <w:sz w:val="22"/>
          <w:szCs w:val="22"/>
        </w:rPr>
        <w:t xml:space="preserve"> </w:t>
      </w:r>
      <w:r w:rsidR="007965B6" w:rsidRPr="00562B36">
        <w:rPr>
          <w:rFonts w:ascii="Arial" w:hAnsi="Arial" w:cs="Arial"/>
          <w:sz w:val="22"/>
          <w:szCs w:val="22"/>
        </w:rPr>
        <w:t>(rule 143 (1) CoPR 2007)</w:t>
      </w:r>
      <w:r w:rsidR="00303318" w:rsidRPr="00562B36">
        <w:rPr>
          <w:rFonts w:ascii="Arial" w:hAnsi="Arial" w:cs="Arial"/>
          <w:sz w:val="22"/>
          <w:szCs w:val="22"/>
        </w:rPr>
        <w:t>. The solicitor who has prepared the application for a statutory will, gift or settlement is usually, for the purposes of the application, deemed to be acting for the appli</w:t>
      </w:r>
      <w:r w:rsidR="00303318">
        <w:rPr>
          <w:rFonts w:ascii="Arial" w:hAnsi="Arial" w:cs="Arial"/>
          <w:sz w:val="22"/>
          <w:szCs w:val="22"/>
        </w:rPr>
        <w:t>cant.</w:t>
      </w:r>
      <w:r w:rsidR="007965B6">
        <w:rPr>
          <w:rFonts w:ascii="Arial" w:hAnsi="Arial" w:cs="Arial"/>
          <w:sz w:val="22"/>
          <w:szCs w:val="22"/>
        </w:rPr>
        <w:t xml:space="preserve"> Costs are usually but not always paid out of P’s estate (see </w:t>
      </w:r>
      <w:r w:rsidR="007965B6" w:rsidRPr="007965B6">
        <w:rPr>
          <w:rFonts w:ascii="Arial" w:hAnsi="Arial" w:cs="Arial"/>
          <w:i/>
          <w:sz w:val="22"/>
          <w:szCs w:val="22"/>
        </w:rPr>
        <w:t>Re Gladys Meek</w:t>
      </w:r>
      <w:r w:rsidR="007965B6" w:rsidRPr="007965B6">
        <w:rPr>
          <w:rFonts w:ascii="Arial" w:hAnsi="Arial" w:cs="Arial"/>
          <w:sz w:val="22"/>
          <w:szCs w:val="22"/>
        </w:rPr>
        <w:t xml:space="preserve"> [2014] EWCOP 1</w:t>
      </w:r>
      <w:r w:rsidR="007965B6">
        <w:rPr>
          <w:rFonts w:ascii="Arial" w:hAnsi="Arial" w:cs="Arial"/>
          <w:sz w:val="22"/>
          <w:szCs w:val="22"/>
        </w:rPr>
        <w:t>).</w:t>
      </w:r>
    </w:p>
    <w:p w:rsidR="00303318" w:rsidRDefault="00303318" w:rsidP="002C1799">
      <w:pPr>
        <w:shd w:val="clear" w:color="auto" w:fill="FFFFFF"/>
        <w:jc w:val="both"/>
        <w:rPr>
          <w:rFonts w:ascii="Arial" w:hAnsi="Arial" w:cs="Arial"/>
          <w:color w:val="222222"/>
          <w:sz w:val="22"/>
          <w:szCs w:val="22"/>
          <w:bdr w:val="none" w:sz="0" w:space="0" w:color="auto" w:frame="1"/>
          <w:lang w:eastAsia="en-GB"/>
        </w:rPr>
      </w:pPr>
    </w:p>
    <w:p w:rsidR="009F4A4B" w:rsidRPr="00604622" w:rsidRDefault="00604622" w:rsidP="00604622">
      <w:pPr>
        <w:jc w:val="both"/>
        <w:rPr>
          <w:rFonts w:ascii="Arial" w:hAnsi="Arial" w:cs="Arial"/>
          <w:b/>
          <w:i/>
          <w:sz w:val="22"/>
          <w:szCs w:val="22"/>
        </w:rPr>
      </w:pPr>
      <w:r w:rsidRPr="00604622">
        <w:rPr>
          <w:rFonts w:ascii="Arial" w:hAnsi="Arial" w:cs="Arial"/>
          <w:b/>
          <w:i/>
          <w:sz w:val="22"/>
          <w:szCs w:val="22"/>
        </w:rPr>
        <w:t>How this fits in to a Court of Protection application</w:t>
      </w:r>
    </w:p>
    <w:p w:rsidR="00604622" w:rsidRPr="00604622" w:rsidRDefault="00604622" w:rsidP="00604622">
      <w:pPr>
        <w:pStyle w:val="ListParagraph"/>
        <w:ind w:left="1080"/>
        <w:jc w:val="both"/>
        <w:rPr>
          <w:rFonts w:ascii="Arial" w:hAnsi="Arial" w:cs="Arial"/>
          <w:sz w:val="22"/>
          <w:szCs w:val="22"/>
        </w:rPr>
      </w:pPr>
    </w:p>
    <w:p w:rsidR="00607431" w:rsidRDefault="00604622" w:rsidP="00B41CD9">
      <w:pPr>
        <w:shd w:val="clear" w:color="auto" w:fill="FFFFFF"/>
        <w:jc w:val="both"/>
        <w:rPr>
          <w:rFonts w:ascii="Arial" w:hAnsi="Arial" w:cs="Arial"/>
          <w:color w:val="222222"/>
          <w:sz w:val="22"/>
          <w:szCs w:val="22"/>
        </w:rPr>
      </w:pPr>
      <w:r>
        <w:rPr>
          <w:rFonts w:ascii="Arial" w:hAnsi="Arial" w:cs="Arial"/>
          <w:color w:val="222222"/>
          <w:sz w:val="22"/>
          <w:szCs w:val="22"/>
        </w:rPr>
        <w:t>A</w:t>
      </w:r>
      <w:r w:rsidR="009F4A4B" w:rsidRPr="00562B36">
        <w:rPr>
          <w:rFonts w:ascii="Arial" w:hAnsi="Arial" w:cs="Arial"/>
          <w:color w:val="222222"/>
          <w:sz w:val="22"/>
          <w:szCs w:val="22"/>
        </w:rPr>
        <w:t>pplication</w:t>
      </w:r>
      <w:r w:rsidR="00A24325">
        <w:rPr>
          <w:rFonts w:ascii="Arial" w:hAnsi="Arial" w:cs="Arial"/>
          <w:color w:val="222222"/>
          <w:sz w:val="22"/>
          <w:szCs w:val="22"/>
        </w:rPr>
        <w:t>s to</w:t>
      </w:r>
      <w:r>
        <w:rPr>
          <w:rFonts w:ascii="Arial" w:hAnsi="Arial" w:cs="Arial"/>
          <w:color w:val="222222"/>
          <w:sz w:val="22"/>
          <w:szCs w:val="22"/>
        </w:rPr>
        <w:t xml:space="preserve"> the Court of Protection fall to be decided under the MCA, </w:t>
      </w:r>
      <w:r w:rsidR="00926FC6">
        <w:rPr>
          <w:rFonts w:ascii="Arial" w:hAnsi="Arial" w:cs="Arial"/>
          <w:color w:val="222222"/>
          <w:sz w:val="22"/>
          <w:szCs w:val="22"/>
        </w:rPr>
        <w:t>where the C</w:t>
      </w:r>
      <w:r w:rsidR="00A24325">
        <w:rPr>
          <w:rFonts w:ascii="Arial" w:hAnsi="Arial" w:cs="Arial"/>
          <w:color w:val="222222"/>
          <w:sz w:val="22"/>
          <w:szCs w:val="22"/>
        </w:rPr>
        <w:t>ourt may make a decision</w:t>
      </w:r>
      <w:r w:rsidR="00926FC6">
        <w:rPr>
          <w:rFonts w:ascii="Arial" w:hAnsi="Arial" w:cs="Arial"/>
          <w:color w:val="222222"/>
          <w:sz w:val="22"/>
          <w:szCs w:val="22"/>
        </w:rPr>
        <w:t xml:space="preserve"> for P, which P could make</w:t>
      </w:r>
      <w:r w:rsidR="0074126C">
        <w:rPr>
          <w:rFonts w:ascii="Arial" w:hAnsi="Arial" w:cs="Arial"/>
          <w:color w:val="222222"/>
          <w:sz w:val="22"/>
          <w:szCs w:val="22"/>
        </w:rPr>
        <w:t xml:space="preserve"> for himself</w:t>
      </w:r>
      <w:r w:rsidR="00926FC6">
        <w:rPr>
          <w:rFonts w:ascii="Arial" w:hAnsi="Arial" w:cs="Arial"/>
          <w:color w:val="222222"/>
          <w:sz w:val="22"/>
          <w:szCs w:val="22"/>
        </w:rPr>
        <w:t xml:space="preserve"> if he had capacity,</w:t>
      </w:r>
      <w:r w:rsidR="00A24325">
        <w:rPr>
          <w:rFonts w:ascii="Arial" w:hAnsi="Arial" w:cs="Arial"/>
          <w:color w:val="222222"/>
          <w:sz w:val="22"/>
          <w:szCs w:val="22"/>
        </w:rPr>
        <w:t xml:space="preserve"> </w:t>
      </w:r>
      <w:r>
        <w:rPr>
          <w:rFonts w:ascii="Arial" w:hAnsi="Arial" w:cs="Arial"/>
          <w:color w:val="222222"/>
          <w:sz w:val="22"/>
          <w:szCs w:val="22"/>
        </w:rPr>
        <w:t xml:space="preserve">following </w:t>
      </w:r>
      <w:r w:rsidR="007965B6">
        <w:rPr>
          <w:rFonts w:ascii="Arial" w:hAnsi="Arial" w:cs="Arial"/>
          <w:color w:val="222222"/>
          <w:sz w:val="22"/>
          <w:szCs w:val="22"/>
        </w:rPr>
        <w:t>the core p</w:t>
      </w:r>
      <w:r w:rsidR="009F4A4B" w:rsidRPr="00562B36">
        <w:rPr>
          <w:rFonts w:ascii="Arial" w:hAnsi="Arial" w:cs="Arial"/>
          <w:color w:val="222222"/>
          <w:sz w:val="22"/>
          <w:szCs w:val="22"/>
        </w:rPr>
        <w:t>rinciples</w:t>
      </w:r>
      <w:r w:rsidR="007965B6">
        <w:rPr>
          <w:rFonts w:ascii="Arial" w:hAnsi="Arial" w:cs="Arial"/>
          <w:color w:val="222222"/>
          <w:sz w:val="22"/>
          <w:szCs w:val="22"/>
        </w:rPr>
        <w:t xml:space="preserve"> (s1 MCA)</w:t>
      </w:r>
      <w:r w:rsidR="009F4A4B" w:rsidRPr="00562B36">
        <w:rPr>
          <w:rFonts w:ascii="Arial" w:hAnsi="Arial" w:cs="Arial"/>
          <w:color w:val="222222"/>
          <w:sz w:val="22"/>
          <w:szCs w:val="22"/>
        </w:rPr>
        <w:t xml:space="preserve"> and </w:t>
      </w:r>
      <w:r>
        <w:rPr>
          <w:rFonts w:ascii="Arial" w:hAnsi="Arial" w:cs="Arial"/>
          <w:color w:val="222222"/>
          <w:sz w:val="22"/>
          <w:szCs w:val="22"/>
        </w:rPr>
        <w:t xml:space="preserve">where required </w:t>
      </w:r>
      <w:r w:rsidR="00926FC6">
        <w:rPr>
          <w:rFonts w:ascii="Arial" w:hAnsi="Arial" w:cs="Arial"/>
          <w:color w:val="222222"/>
          <w:sz w:val="22"/>
          <w:szCs w:val="22"/>
        </w:rPr>
        <w:t xml:space="preserve">in his </w:t>
      </w:r>
      <w:r>
        <w:rPr>
          <w:rFonts w:ascii="Arial" w:hAnsi="Arial" w:cs="Arial"/>
          <w:color w:val="222222"/>
          <w:sz w:val="22"/>
          <w:szCs w:val="22"/>
        </w:rPr>
        <w:t>best interest</w:t>
      </w:r>
      <w:r w:rsidR="00926FC6">
        <w:rPr>
          <w:rFonts w:ascii="Arial" w:hAnsi="Arial" w:cs="Arial"/>
          <w:color w:val="222222"/>
          <w:sz w:val="22"/>
          <w:szCs w:val="22"/>
        </w:rPr>
        <w:t>s</w:t>
      </w:r>
      <w:r w:rsidR="007965B6">
        <w:rPr>
          <w:rFonts w:ascii="Arial" w:hAnsi="Arial" w:cs="Arial"/>
          <w:color w:val="222222"/>
          <w:sz w:val="22"/>
          <w:szCs w:val="22"/>
        </w:rPr>
        <w:t xml:space="preserve"> (s4 MCA)</w:t>
      </w:r>
      <w:r w:rsidR="009F4A4B" w:rsidRPr="00562B36">
        <w:rPr>
          <w:rFonts w:ascii="Arial" w:hAnsi="Arial" w:cs="Arial"/>
          <w:color w:val="222222"/>
          <w:sz w:val="22"/>
          <w:szCs w:val="22"/>
        </w:rPr>
        <w:t xml:space="preserve">. </w:t>
      </w:r>
      <w:r w:rsidR="00926FC6">
        <w:rPr>
          <w:rFonts w:ascii="Arial" w:hAnsi="Arial" w:cs="Arial"/>
          <w:color w:val="222222"/>
          <w:sz w:val="22"/>
          <w:szCs w:val="22"/>
        </w:rPr>
        <w:t>Best interest is to be viewed from P’s perspective</w:t>
      </w:r>
      <w:r w:rsidR="0074126C">
        <w:rPr>
          <w:rFonts w:ascii="Arial" w:hAnsi="Arial" w:cs="Arial"/>
          <w:color w:val="222222"/>
          <w:sz w:val="22"/>
          <w:szCs w:val="22"/>
        </w:rPr>
        <w:t xml:space="preserve"> and not from the</w:t>
      </w:r>
      <w:r w:rsidR="00926FC6">
        <w:rPr>
          <w:rFonts w:ascii="Arial" w:hAnsi="Arial" w:cs="Arial"/>
          <w:color w:val="222222"/>
          <w:sz w:val="22"/>
          <w:szCs w:val="22"/>
        </w:rPr>
        <w:t xml:space="preserve"> warring parties’ viewpoint</w:t>
      </w:r>
      <w:r w:rsidR="00B41CD9">
        <w:rPr>
          <w:rFonts w:ascii="Arial" w:hAnsi="Arial" w:cs="Arial"/>
          <w:color w:val="222222"/>
          <w:sz w:val="22"/>
          <w:szCs w:val="22"/>
        </w:rPr>
        <w:t xml:space="preserve"> (</w:t>
      </w:r>
      <w:r w:rsidR="00B41CD9" w:rsidRPr="00607431">
        <w:rPr>
          <w:rFonts w:ascii="Arial" w:hAnsi="Arial" w:cs="Arial"/>
          <w:i/>
          <w:color w:val="222222"/>
          <w:sz w:val="22"/>
          <w:szCs w:val="22"/>
        </w:rPr>
        <w:t>Aintree University Hospitals NHS Foundation Trust v James</w:t>
      </w:r>
      <w:r w:rsidR="00B41CD9" w:rsidRPr="00607431">
        <w:rPr>
          <w:rFonts w:ascii="Arial" w:hAnsi="Arial" w:cs="Arial"/>
          <w:color w:val="222222"/>
          <w:sz w:val="22"/>
          <w:szCs w:val="22"/>
        </w:rPr>
        <w:t xml:space="preserve"> </w:t>
      </w:r>
      <w:r w:rsidR="00B41CD9" w:rsidRPr="00B41CD9">
        <w:rPr>
          <w:rFonts w:ascii="Arial" w:hAnsi="Arial" w:cs="Arial"/>
          <w:color w:val="222222"/>
          <w:sz w:val="22"/>
          <w:szCs w:val="22"/>
        </w:rPr>
        <w:t>[2013] UKSC 67</w:t>
      </w:r>
      <w:r w:rsidR="00B41CD9">
        <w:rPr>
          <w:rFonts w:ascii="Arial" w:hAnsi="Arial" w:cs="Arial"/>
          <w:color w:val="222222"/>
          <w:sz w:val="22"/>
          <w:szCs w:val="22"/>
        </w:rPr>
        <w:t>)</w:t>
      </w:r>
      <w:r w:rsidR="00926FC6">
        <w:rPr>
          <w:rFonts w:ascii="Arial" w:hAnsi="Arial" w:cs="Arial"/>
          <w:color w:val="222222"/>
          <w:sz w:val="22"/>
          <w:szCs w:val="22"/>
        </w:rPr>
        <w:t xml:space="preserve">. </w:t>
      </w:r>
      <w:r w:rsidR="00607431">
        <w:rPr>
          <w:rFonts w:ascii="Arial" w:hAnsi="Arial" w:cs="Arial"/>
          <w:color w:val="222222"/>
          <w:sz w:val="22"/>
          <w:szCs w:val="22"/>
        </w:rPr>
        <w:t>Thus t</w:t>
      </w:r>
      <w:r w:rsidR="009F4A4B" w:rsidRPr="00562B36">
        <w:rPr>
          <w:rFonts w:ascii="Arial" w:hAnsi="Arial" w:cs="Arial"/>
          <w:color w:val="222222"/>
          <w:sz w:val="22"/>
          <w:szCs w:val="22"/>
        </w:rPr>
        <w:t xml:space="preserve">he </w:t>
      </w:r>
      <w:r w:rsidR="00607431">
        <w:rPr>
          <w:rFonts w:ascii="Arial" w:hAnsi="Arial" w:cs="Arial"/>
          <w:color w:val="222222"/>
          <w:sz w:val="22"/>
          <w:szCs w:val="22"/>
        </w:rPr>
        <w:t xml:space="preserve">focus </w:t>
      </w:r>
      <w:r w:rsidR="00926FC6">
        <w:rPr>
          <w:rFonts w:ascii="Arial" w:hAnsi="Arial" w:cs="Arial"/>
          <w:color w:val="222222"/>
          <w:sz w:val="22"/>
          <w:szCs w:val="22"/>
        </w:rPr>
        <w:t>for the Court</w:t>
      </w:r>
      <w:r>
        <w:rPr>
          <w:rFonts w:ascii="Arial" w:hAnsi="Arial" w:cs="Arial"/>
          <w:color w:val="222222"/>
          <w:sz w:val="22"/>
          <w:szCs w:val="22"/>
        </w:rPr>
        <w:t xml:space="preserve"> a</w:t>
      </w:r>
      <w:r w:rsidR="00926FC6">
        <w:rPr>
          <w:rFonts w:ascii="Arial" w:hAnsi="Arial" w:cs="Arial"/>
          <w:color w:val="222222"/>
          <w:sz w:val="22"/>
          <w:szCs w:val="22"/>
        </w:rPr>
        <w:t>nd all parties must</w:t>
      </w:r>
      <w:r>
        <w:rPr>
          <w:rFonts w:ascii="Arial" w:hAnsi="Arial" w:cs="Arial"/>
          <w:color w:val="222222"/>
          <w:sz w:val="22"/>
          <w:szCs w:val="22"/>
        </w:rPr>
        <w:t xml:space="preserve"> </w:t>
      </w:r>
      <w:r w:rsidR="00607431">
        <w:rPr>
          <w:rFonts w:ascii="Arial" w:hAnsi="Arial" w:cs="Arial"/>
          <w:color w:val="222222"/>
          <w:sz w:val="22"/>
          <w:szCs w:val="22"/>
        </w:rPr>
        <w:t xml:space="preserve">be to </w:t>
      </w:r>
      <w:r>
        <w:rPr>
          <w:rFonts w:ascii="Arial" w:hAnsi="Arial" w:cs="Arial"/>
          <w:color w:val="222222"/>
          <w:sz w:val="22"/>
          <w:szCs w:val="22"/>
        </w:rPr>
        <w:t>put P at</w:t>
      </w:r>
      <w:r w:rsidR="009F4A4B" w:rsidRPr="00562B36">
        <w:rPr>
          <w:rFonts w:ascii="Arial" w:hAnsi="Arial" w:cs="Arial"/>
          <w:color w:val="222222"/>
          <w:sz w:val="22"/>
          <w:szCs w:val="22"/>
        </w:rPr>
        <w:t xml:space="preserve"> the centre of all decision making. </w:t>
      </w:r>
      <w:r w:rsidR="0074126C">
        <w:rPr>
          <w:rFonts w:ascii="Arial" w:hAnsi="Arial" w:cs="Arial"/>
          <w:color w:val="222222"/>
          <w:sz w:val="22"/>
          <w:szCs w:val="22"/>
        </w:rPr>
        <w:t>It should not be</w:t>
      </w:r>
      <w:r w:rsidR="007965B6">
        <w:rPr>
          <w:rFonts w:ascii="Arial" w:hAnsi="Arial" w:cs="Arial"/>
          <w:color w:val="222222"/>
          <w:sz w:val="22"/>
          <w:szCs w:val="22"/>
        </w:rPr>
        <w:t xml:space="preserve"> approached as</w:t>
      </w:r>
      <w:r w:rsidR="0074126C">
        <w:rPr>
          <w:rFonts w:ascii="Arial" w:hAnsi="Arial" w:cs="Arial"/>
          <w:color w:val="222222"/>
          <w:sz w:val="22"/>
          <w:szCs w:val="22"/>
        </w:rPr>
        <w:t xml:space="preserve"> </w:t>
      </w:r>
      <w:r w:rsidR="007965B6">
        <w:rPr>
          <w:rFonts w:ascii="Arial" w:hAnsi="Arial" w:cs="Arial"/>
          <w:color w:val="222222"/>
          <w:sz w:val="22"/>
          <w:szCs w:val="22"/>
        </w:rPr>
        <w:t xml:space="preserve">to </w:t>
      </w:r>
      <w:r w:rsidR="0074126C">
        <w:rPr>
          <w:rFonts w:ascii="Arial" w:hAnsi="Arial" w:cs="Arial"/>
          <w:color w:val="222222"/>
          <w:sz w:val="22"/>
          <w:szCs w:val="22"/>
        </w:rPr>
        <w:t xml:space="preserve">‘what’s in my </w:t>
      </w:r>
      <w:r w:rsidR="007965B6">
        <w:rPr>
          <w:rFonts w:ascii="Arial" w:hAnsi="Arial" w:cs="Arial"/>
          <w:color w:val="222222"/>
          <w:sz w:val="22"/>
          <w:szCs w:val="22"/>
        </w:rPr>
        <w:t xml:space="preserve">best </w:t>
      </w:r>
      <w:r w:rsidR="0074126C">
        <w:rPr>
          <w:rFonts w:ascii="Arial" w:hAnsi="Arial" w:cs="Arial"/>
          <w:color w:val="222222"/>
          <w:sz w:val="22"/>
          <w:szCs w:val="22"/>
        </w:rPr>
        <w:t xml:space="preserve">interest’ but ‘what is in P’s </w:t>
      </w:r>
      <w:r w:rsidR="007965B6">
        <w:rPr>
          <w:rFonts w:ascii="Arial" w:hAnsi="Arial" w:cs="Arial"/>
          <w:color w:val="222222"/>
          <w:sz w:val="22"/>
          <w:szCs w:val="22"/>
        </w:rPr>
        <w:t xml:space="preserve">best </w:t>
      </w:r>
      <w:r w:rsidR="0074126C">
        <w:rPr>
          <w:rFonts w:ascii="Arial" w:hAnsi="Arial" w:cs="Arial"/>
          <w:color w:val="222222"/>
          <w:sz w:val="22"/>
          <w:szCs w:val="22"/>
        </w:rPr>
        <w:t>interest’.</w:t>
      </w:r>
      <w:r w:rsidR="00607431">
        <w:rPr>
          <w:rFonts w:ascii="Arial" w:hAnsi="Arial" w:cs="Arial"/>
          <w:color w:val="222222"/>
          <w:sz w:val="22"/>
          <w:szCs w:val="22"/>
        </w:rPr>
        <w:t xml:space="preserve"> Advisers have to be mindful of this and remain objective when giving advice. This may mean telling the client they may not get the order they seek; or on the terms they want; or their views may not have the level of weight</w:t>
      </w:r>
      <w:r w:rsidR="009F4A4B" w:rsidRPr="00562B36">
        <w:rPr>
          <w:rFonts w:ascii="Arial" w:hAnsi="Arial" w:cs="Arial"/>
          <w:color w:val="222222"/>
          <w:sz w:val="22"/>
          <w:szCs w:val="22"/>
        </w:rPr>
        <w:t xml:space="preserve"> </w:t>
      </w:r>
      <w:r w:rsidR="00607431">
        <w:rPr>
          <w:rFonts w:ascii="Arial" w:hAnsi="Arial" w:cs="Arial"/>
          <w:color w:val="222222"/>
          <w:sz w:val="22"/>
          <w:szCs w:val="22"/>
        </w:rPr>
        <w:t xml:space="preserve">attached to them than </w:t>
      </w:r>
      <w:r w:rsidR="0078303E">
        <w:rPr>
          <w:rFonts w:ascii="Arial" w:hAnsi="Arial" w:cs="Arial"/>
          <w:color w:val="222222"/>
          <w:sz w:val="22"/>
          <w:szCs w:val="22"/>
        </w:rPr>
        <w:t>the client believe</w:t>
      </w:r>
      <w:r w:rsidR="00607431">
        <w:rPr>
          <w:rFonts w:ascii="Arial" w:hAnsi="Arial" w:cs="Arial"/>
          <w:color w:val="222222"/>
          <w:sz w:val="22"/>
          <w:szCs w:val="22"/>
        </w:rPr>
        <w:t xml:space="preserve"> they deserve.</w:t>
      </w:r>
      <w:r w:rsidR="0074126C">
        <w:rPr>
          <w:rFonts w:ascii="Arial" w:hAnsi="Arial" w:cs="Arial"/>
          <w:color w:val="222222"/>
          <w:sz w:val="22"/>
          <w:szCs w:val="22"/>
        </w:rPr>
        <w:t xml:space="preserve"> </w:t>
      </w:r>
    </w:p>
    <w:p w:rsidR="00607431" w:rsidRDefault="00607431" w:rsidP="00B41CD9">
      <w:pPr>
        <w:shd w:val="clear" w:color="auto" w:fill="FFFFFF"/>
        <w:jc w:val="both"/>
        <w:rPr>
          <w:rFonts w:ascii="Arial" w:hAnsi="Arial" w:cs="Arial"/>
          <w:color w:val="222222"/>
          <w:sz w:val="22"/>
          <w:szCs w:val="22"/>
        </w:rPr>
      </w:pPr>
    </w:p>
    <w:p w:rsidR="009F4A4B" w:rsidRDefault="0078303E" w:rsidP="00C5592E">
      <w:pPr>
        <w:shd w:val="clear" w:color="auto" w:fill="FFFFFF"/>
        <w:jc w:val="both"/>
        <w:rPr>
          <w:rFonts w:ascii="Arial" w:hAnsi="Arial" w:cs="Arial"/>
          <w:color w:val="222222"/>
          <w:sz w:val="22"/>
          <w:szCs w:val="22"/>
        </w:rPr>
      </w:pPr>
      <w:r>
        <w:rPr>
          <w:rFonts w:ascii="Arial" w:hAnsi="Arial" w:cs="Arial"/>
          <w:color w:val="222222"/>
          <w:sz w:val="22"/>
          <w:szCs w:val="22"/>
        </w:rPr>
        <w:t xml:space="preserve">In relation to </w:t>
      </w:r>
      <w:r w:rsidR="00C5592E">
        <w:rPr>
          <w:rFonts w:ascii="Arial" w:hAnsi="Arial" w:cs="Arial"/>
          <w:color w:val="222222"/>
          <w:sz w:val="22"/>
          <w:szCs w:val="22"/>
        </w:rPr>
        <w:t>a deputyship dispute it would mean advising on</w:t>
      </w:r>
      <w:r w:rsidR="009F4A4B" w:rsidRPr="00562B36">
        <w:rPr>
          <w:rFonts w:ascii="Arial" w:hAnsi="Arial" w:cs="Arial"/>
          <w:color w:val="222222"/>
          <w:sz w:val="22"/>
          <w:szCs w:val="22"/>
        </w:rPr>
        <w:t xml:space="preserve"> who is the most appropriate person to be the deputy, flagging up any reasons the applicant deputy would not or should not be appointed, the process, and how deputies are supervised and controlled after appointment etc. </w:t>
      </w:r>
      <w:r w:rsidR="00C5592E">
        <w:rPr>
          <w:rFonts w:ascii="Arial" w:hAnsi="Arial" w:cs="Arial"/>
          <w:color w:val="222222"/>
          <w:sz w:val="22"/>
          <w:szCs w:val="22"/>
        </w:rPr>
        <w:t xml:space="preserve"> </w:t>
      </w:r>
      <w:r>
        <w:rPr>
          <w:rFonts w:ascii="Arial" w:hAnsi="Arial" w:cs="Arial"/>
          <w:color w:val="222222"/>
          <w:sz w:val="22"/>
          <w:szCs w:val="22"/>
        </w:rPr>
        <w:t>Ideally this</w:t>
      </w:r>
      <w:r w:rsidR="009F4A4B" w:rsidRPr="00562B36">
        <w:rPr>
          <w:rFonts w:ascii="Arial" w:hAnsi="Arial" w:cs="Arial"/>
          <w:color w:val="222222"/>
          <w:sz w:val="22"/>
          <w:szCs w:val="22"/>
        </w:rPr>
        <w:t xml:space="preserve"> should mean that conflict is in the main avoided as everyone is working to the same end…… </w:t>
      </w:r>
    </w:p>
    <w:p w:rsidR="00266BC8" w:rsidRDefault="00266BC8" w:rsidP="00C5592E">
      <w:pPr>
        <w:shd w:val="clear" w:color="auto" w:fill="FFFFFF"/>
        <w:jc w:val="both"/>
        <w:rPr>
          <w:rFonts w:ascii="Arial" w:hAnsi="Arial" w:cs="Arial"/>
          <w:color w:val="222222"/>
          <w:sz w:val="22"/>
          <w:szCs w:val="22"/>
        </w:rPr>
      </w:pPr>
    </w:p>
    <w:p w:rsidR="00266BC8" w:rsidRDefault="00266BC8" w:rsidP="00C5592E">
      <w:pPr>
        <w:shd w:val="clear" w:color="auto" w:fill="FFFFFF"/>
        <w:jc w:val="both"/>
        <w:rPr>
          <w:rFonts w:ascii="Arial" w:hAnsi="Arial" w:cs="Arial"/>
          <w:color w:val="222222"/>
          <w:sz w:val="22"/>
          <w:szCs w:val="22"/>
        </w:rPr>
      </w:pPr>
      <w:r>
        <w:rPr>
          <w:rFonts w:ascii="Arial" w:hAnsi="Arial" w:cs="Arial"/>
          <w:color w:val="222222"/>
          <w:sz w:val="22"/>
          <w:szCs w:val="22"/>
        </w:rPr>
        <w:t xml:space="preserve">Caroline </w:t>
      </w:r>
      <w:proofErr w:type="spellStart"/>
      <w:r>
        <w:rPr>
          <w:rFonts w:ascii="Arial" w:hAnsi="Arial" w:cs="Arial"/>
          <w:color w:val="222222"/>
          <w:sz w:val="22"/>
          <w:szCs w:val="22"/>
        </w:rPr>
        <w:t>Bielanska</w:t>
      </w:r>
      <w:proofErr w:type="spellEnd"/>
    </w:p>
    <w:p w:rsidR="00266BC8" w:rsidRPr="00562B36" w:rsidRDefault="00266BC8" w:rsidP="00C5592E">
      <w:pPr>
        <w:shd w:val="clear" w:color="auto" w:fill="FFFFFF"/>
        <w:jc w:val="both"/>
        <w:rPr>
          <w:rFonts w:ascii="Arial" w:hAnsi="Arial" w:cs="Arial"/>
          <w:color w:val="222222"/>
          <w:sz w:val="22"/>
          <w:szCs w:val="22"/>
        </w:rPr>
      </w:pPr>
      <w:r>
        <w:rPr>
          <w:rFonts w:ascii="Arial" w:hAnsi="Arial" w:cs="Arial"/>
          <w:color w:val="222222"/>
          <w:sz w:val="22"/>
          <w:szCs w:val="22"/>
        </w:rPr>
        <w:t>Article Published in the Elder Law Journal, March 2016</w:t>
      </w:r>
      <w:bookmarkStart w:id="0" w:name="_GoBack"/>
      <w:bookmarkEnd w:id="0"/>
    </w:p>
    <w:p w:rsidR="009F1C74" w:rsidRDefault="009F1C74"/>
    <w:sectPr w:rsidR="009F1C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A47"/>
    <w:multiLevelType w:val="hybridMultilevel"/>
    <w:tmpl w:val="F73C5A7C"/>
    <w:lvl w:ilvl="0" w:tplc="CC14CDA0">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9C2282"/>
    <w:multiLevelType w:val="multilevel"/>
    <w:tmpl w:val="242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D22A6"/>
    <w:multiLevelType w:val="hybridMultilevel"/>
    <w:tmpl w:val="FF18ED72"/>
    <w:lvl w:ilvl="0" w:tplc="B6BA7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77DF"/>
    <w:multiLevelType w:val="multilevel"/>
    <w:tmpl w:val="CFB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4B"/>
    <w:rsid w:val="000519DD"/>
    <w:rsid w:val="00106041"/>
    <w:rsid w:val="001070E3"/>
    <w:rsid w:val="001E30F4"/>
    <w:rsid w:val="0025615F"/>
    <w:rsid w:val="00266BC8"/>
    <w:rsid w:val="0029063B"/>
    <w:rsid w:val="002C1799"/>
    <w:rsid w:val="00303318"/>
    <w:rsid w:val="003509B6"/>
    <w:rsid w:val="005770D1"/>
    <w:rsid w:val="00604622"/>
    <w:rsid w:val="006068DB"/>
    <w:rsid w:val="00607431"/>
    <w:rsid w:val="006E3C97"/>
    <w:rsid w:val="006E6AF6"/>
    <w:rsid w:val="0074126C"/>
    <w:rsid w:val="0078303E"/>
    <w:rsid w:val="007965B6"/>
    <w:rsid w:val="00850076"/>
    <w:rsid w:val="008A159D"/>
    <w:rsid w:val="00926FC6"/>
    <w:rsid w:val="009A35D0"/>
    <w:rsid w:val="009F1C74"/>
    <w:rsid w:val="009F4A4B"/>
    <w:rsid w:val="009F76C2"/>
    <w:rsid w:val="00A170D6"/>
    <w:rsid w:val="00A24325"/>
    <w:rsid w:val="00AE0424"/>
    <w:rsid w:val="00B00E31"/>
    <w:rsid w:val="00B41CD9"/>
    <w:rsid w:val="00B909EE"/>
    <w:rsid w:val="00C5592E"/>
    <w:rsid w:val="00CC1418"/>
    <w:rsid w:val="00CD4D90"/>
    <w:rsid w:val="00D63FC7"/>
    <w:rsid w:val="00DA518B"/>
    <w:rsid w:val="00E003D1"/>
    <w:rsid w:val="00F05B5A"/>
    <w:rsid w:val="00F14823"/>
    <w:rsid w:val="00FE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86E10"/>
  <w15:docId w15:val="{9E6DBBED-603F-45E1-91A1-BDEDA8B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A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F4A4B"/>
    <w:pPr>
      <w:spacing w:before="100" w:beforeAutospacing="1" w:after="100" w:afterAutospacing="1"/>
    </w:pPr>
    <w:rPr>
      <w:color w:val="000000"/>
      <w:lang w:val="en-US"/>
    </w:rPr>
  </w:style>
  <w:style w:type="paragraph" w:styleId="Quote">
    <w:name w:val="Quote"/>
    <w:basedOn w:val="Normal"/>
    <w:next w:val="Normal"/>
    <w:link w:val="QuoteChar"/>
    <w:qFormat/>
    <w:rsid w:val="009F4A4B"/>
    <w:pPr>
      <w:spacing w:after="240"/>
      <w:ind w:left="1440" w:right="1440"/>
      <w:jc w:val="both"/>
    </w:pPr>
    <w:rPr>
      <w:szCs w:val="20"/>
    </w:rPr>
  </w:style>
  <w:style w:type="character" w:customStyle="1" w:styleId="QuoteChar">
    <w:name w:val="Quote Char"/>
    <w:basedOn w:val="DefaultParagraphFont"/>
    <w:link w:val="Quote"/>
    <w:rsid w:val="009F4A4B"/>
    <w:rPr>
      <w:sz w:val="24"/>
      <w:lang w:eastAsia="en-US"/>
    </w:rPr>
  </w:style>
  <w:style w:type="paragraph" w:customStyle="1" w:styleId="Text">
    <w:name w:val="Text"/>
    <w:rsid w:val="009F4A4B"/>
    <w:pPr>
      <w:spacing w:after="120"/>
    </w:pPr>
    <w:rPr>
      <w:rFonts w:ascii="Trebuchet MS" w:hAnsi="Trebuchet MS"/>
      <w:lang w:val="en-US" w:eastAsia="en-US"/>
    </w:rPr>
  </w:style>
  <w:style w:type="paragraph" w:customStyle="1" w:styleId="QuoteList1">
    <w:name w:val="QuoteList1"/>
    <w:basedOn w:val="Quote"/>
    <w:rsid w:val="009F4A4B"/>
    <w:pPr>
      <w:spacing w:after="120"/>
      <w:ind w:left="1134" w:right="567" w:hanging="567"/>
      <w:jc w:val="left"/>
    </w:pPr>
    <w:rPr>
      <w:rFonts w:ascii="Trebuchet MS" w:hAnsi="Trebuchet MS"/>
      <w:sz w:val="18"/>
      <w:szCs w:val="18"/>
      <w:lang w:val="en-US"/>
    </w:rPr>
  </w:style>
  <w:style w:type="paragraph" w:customStyle="1" w:styleId="List1">
    <w:name w:val="List1"/>
    <w:basedOn w:val="Normal"/>
    <w:next w:val="Text"/>
    <w:rsid w:val="009F4A4B"/>
    <w:pPr>
      <w:widowControl w:val="0"/>
      <w:tabs>
        <w:tab w:val="left" w:pos="567"/>
      </w:tabs>
      <w:autoSpaceDE w:val="0"/>
      <w:autoSpaceDN w:val="0"/>
      <w:adjustRightInd w:val="0"/>
      <w:spacing w:after="120"/>
      <w:ind w:left="567" w:hanging="567"/>
    </w:pPr>
    <w:rPr>
      <w:rFonts w:ascii="Trebuchet MS" w:hAnsi="Trebuchet MS"/>
      <w:sz w:val="20"/>
      <w:szCs w:val="20"/>
      <w:lang w:val="en-US"/>
    </w:rPr>
  </w:style>
  <w:style w:type="paragraph" w:styleId="ListParagraph">
    <w:name w:val="List Paragraph"/>
    <w:basedOn w:val="Normal"/>
    <w:uiPriority w:val="34"/>
    <w:qFormat/>
    <w:rsid w:val="006E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67">
      <w:bodyDiv w:val="1"/>
      <w:marLeft w:val="0"/>
      <w:marRight w:val="0"/>
      <w:marTop w:val="0"/>
      <w:marBottom w:val="0"/>
      <w:divBdr>
        <w:top w:val="none" w:sz="0" w:space="0" w:color="auto"/>
        <w:left w:val="none" w:sz="0" w:space="0" w:color="auto"/>
        <w:bottom w:val="none" w:sz="0" w:space="0" w:color="auto"/>
        <w:right w:val="none" w:sz="0" w:space="0" w:color="auto"/>
      </w:divBdr>
    </w:div>
    <w:div w:id="10232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TWO ACCOUNT</dc:creator>
  <cp:lastModifiedBy>Gurpreet Sidhu</cp:lastModifiedBy>
  <cp:revision>29</cp:revision>
  <dcterms:created xsi:type="dcterms:W3CDTF">2015-12-03T10:57:00Z</dcterms:created>
  <dcterms:modified xsi:type="dcterms:W3CDTF">2017-06-19T12:57:00Z</dcterms:modified>
</cp:coreProperties>
</file>